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53F54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F4EA96">
      <w:pPr>
        <w:spacing w:line="242" w:lineRule="auto"/>
      </w:pPr>
    </w:p>
    <w:p w14:paraId="40774126">
      <w:pPr>
        <w:spacing w:line="242" w:lineRule="auto"/>
      </w:pPr>
    </w:p>
    <w:p w14:paraId="1A0C2D44">
      <w:pPr>
        <w:spacing w:line="242" w:lineRule="auto"/>
      </w:pPr>
    </w:p>
    <w:p w14:paraId="18750404">
      <w:pPr>
        <w:spacing w:line="242" w:lineRule="auto"/>
      </w:pPr>
    </w:p>
    <w:p w14:paraId="01671199">
      <w:pPr>
        <w:spacing w:line="242" w:lineRule="auto"/>
      </w:pPr>
    </w:p>
    <w:p w14:paraId="46C71C5F">
      <w:pPr>
        <w:spacing w:line="242" w:lineRule="auto"/>
      </w:pPr>
    </w:p>
    <w:p w14:paraId="1F05D004">
      <w:pPr>
        <w:spacing w:line="242" w:lineRule="auto"/>
      </w:pPr>
    </w:p>
    <w:p w14:paraId="266045DC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832.95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C23F77D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b/>
                      <w:bCs/>
                      <w:color w:val="FFFFFF"/>
                      <w:spacing w:val="-2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b/>
                      <w:bCs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 xml:space="preserve">Интеллектуальный шкаф распределения </w:t>
                  </w:r>
                </w:p>
                <w:p w14:paraId="4330C0E2">
                  <w:pPr>
                    <w:spacing w:before="130" w:line="223" w:lineRule="auto"/>
                    <w:ind w:left="20"/>
                    <w:rPr>
                      <w:rFonts w:hint="default" w:ascii="Times New Roman" w:hAnsi="Times New Roman" w:eastAsia="SimHei" w:cs="Times New Roman"/>
                      <w:b/>
                      <w:bCs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SimHei" w:cs="Times New Roman"/>
                      <w:b/>
                      <w:bCs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>Электроэнергии</w:t>
                  </w:r>
                  <w:r>
                    <w:rPr>
                      <w:rFonts w:hint="default" w:ascii="Times New Roman" w:hAnsi="Times New Roman" w:eastAsia="SimHei" w:cs="Times New Roman"/>
                      <w:b/>
                      <w:bCs/>
                      <w:color w:val="FFFFFF"/>
                      <w:spacing w:val="-2"/>
                      <w:sz w:val="32"/>
                      <w:szCs w:val="3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eastAsia="SimHei" w:cs="Times New Roman"/>
                      <w:b/>
                      <w:bCs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ВХ42-6</w:t>
                  </w:r>
                </w:p>
                <w:p w14:paraId="6C371DCF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</w:p>
                <w:p w14:paraId="6483FC10">
                  <w:pPr>
                    <w:pStyle w:val="5"/>
                    <w:spacing w:before="131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  <w:szCs w:val="22"/>
                      <w:lang w:eastAsia="zh-CN"/>
                    </w:rPr>
                    <w:t>Сначала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  <w:szCs w:val="22"/>
                      <w:lang w:val="en-US" w:eastAsia="zh-CN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  <w:szCs w:val="22"/>
                      <w:lang w:eastAsia="zh-CN"/>
                    </w:rPr>
                    <w:t>описание продукта: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drawing>
                      <wp:inline distT="0" distB="0" distL="114300" distR="114300">
                        <wp:extent cx="2011045" cy="2981325"/>
                        <wp:effectExtent l="0" t="0" r="8255" b="9525"/>
                        <wp:docPr id="5" name="图片 5" descr="微信图片_20231019091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微信图片_20231019091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1045" cy="2981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DB9410E">
                  <w:pPr>
                    <w:pStyle w:val="5"/>
                    <w:numPr>
                      <w:ilvl w:val="0"/>
                      <w:numId w:val="1"/>
                    </w:numPr>
                    <w:spacing w:before="5" w:line="239" w:lineRule="auto"/>
                    <w:jc w:val="both"/>
                    <w:rPr>
                      <w:rFonts w:hint="default" w:ascii="Times New Roman" w:hAnsi="Times New Roman" w:cs="Times New Roman"/>
                      <w:spacing w:val="8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Этот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для распределения электроэнергии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2"/>
                      <w:sz w:val="22"/>
                      <w:szCs w:val="22"/>
                      <w:lang w:eastAsia="zh-CN"/>
                    </w:rPr>
                    <w:t>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Times New Roman" w:hAnsi="Times New Roman" w:cs="Times New Roman"/>
                      <w:spacing w:val="-14"/>
                      <w:sz w:val="22"/>
                      <w:szCs w:val="22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Times New Roman" w:hAnsi="Times New Roman" w:cs="Times New Roman"/>
                      <w:spacing w:val="8"/>
                      <w:sz w:val="22"/>
                      <w:szCs w:val="22"/>
                      <w:lang w:eastAsia="zh-CN"/>
                    </w:rPr>
                    <w:t>;</w:t>
                  </w:r>
                </w:p>
                <w:p w14:paraId="39B0B82C">
                  <w:pPr>
                    <w:pStyle w:val="5"/>
                    <w:numPr>
                      <w:numId w:val="0"/>
                    </w:numPr>
                    <w:spacing w:before="5" w:line="239" w:lineRule="auto"/>
                    <w:jc w:val="both"/>
                    <w:rPr>
                      <w:rFonts w:hint="default" w:ascii="Times New Roman" w:hAnsi="Times New Roman" w:cs="Times New Roman"/>
                      <w:spacing w:val="8"/>
                      <w:sz w:val="22"/>
                      <w:szCs w:val="22"/>
                      <w:lang w:eastAsia="zh-CN"/>
                    </w:rPr>
                  </w:pPr>
                </w:p>
                <w:p w14:paraId="48147C9D">
                  <w:pPr>
                    <w:pStyle w:val="5"/>
                    <w:numPr>
                      <w:ilvl w:val="0"/>
                      <w:numId w:val="1"/>
                    </w:numPr>
                    <w:spacing w:before="5" w:line="239" w:lineRule="auto"/>
                    <w:jc w:val="both"/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Для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шкафа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</w:rPr>
                    <w:t>, A, B, C, N, PE).</w:t>
                  </w:r>
                </w:p>
                <w:p w14:paraId="3D4D8A9E">
                  <w:pPr>
                    <w:pStyle w:val="5"/>
                    <w:numPr>
                      <w:ilvl w:val="0"/>
                      <w:numId w:val="2"/>
                    </w:numPr>
                    <w:spacing w:before="53" w:line="221" w:lineRule="auto"/>
                    <w:jc w:val="both"/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3"/>
                      <w:sz w:val="22"/>
                      <w:szCs w:val="22"/>
                      <w:lang w:eastAsia="zh-CN"/>
                    </w:rPr>
                    <w:t>Выход силового шкафа - переменный ток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3523C5FA">
                  <w:pPr>
                    <w:pStyle w:val="5"/>
                    <w:numPr>
                      <w:ilvl w:val="0"/>
                      <w:numId w:val="2"/>
                    </w:numPr>
                    <w:spacing w:before="98" w:line="183" w:lineRule="auto"/>
                    <w:ind w:left="0" w:leftChars="0" w:firstLine="0" w:firstLineChars="0"/>
                    <w:jc w:val="both"/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Распределительный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</w:p>
                <w:p w14:paraId="648DF91B">
                  <w:pPr>
                    <w:pStyle w:val="5"/>
                    <w:numPr>
                      <w:ilvl w:val="0"/>
                      <w:numId w:val="2"/>
                    </w:numPr>
                    <w:spacing w:before="98" w:line="183" w:lineRule="auto"/>
                    <w:ind w:left="0" w:leftChars="0" w:firstLine="0" w:firstLineChars="0"/>
                    <w:jc w:val="both"/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9"/>
                      <w:sz w:val="22"/>
                      <w:szCs w:val="22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контролировать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167FD67B">
                  <w:pPr>
                    <w:pStyle w:val="5"/>
                    <w:numPr>
                      <w:ilvl w:val="0"/>
                      <w:numId w:val="2"/>
                    </w:numPr>
                    <w:spacing w:before="96"/>
                    <w:ind w:left="0" w:leftChars="0" w:firstLine="0" w:firstLineChars="0"/>
                    <w:jc w:val="both"/>
                    <w:rPr>
                      <w:rFonts w:hint="default" w:ascii="Times New Roman" w:hAnsi="Times New Roman" w:cs="Times New Roman"/>
                      <w:spacing w:val="-5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>я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. Если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шкаф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  <w:t>распределения электроэнергии работает неправильно, специалисты могут снять его перед повторным включением.</w:t>
                  </w:r>
                </w:p>
                <w:p w14:paraId="1161ADF9">
                  <w:pPr>
                    <w:pStyle w:val="5"/>
                    <w:spacing w:before="97" w:line="183" w:lineRule="auto"/>
                    <w:jc w:val="both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ru-RU" w:eastAsia="zh-CN"/>
                    </w:rPr>
                    <w:t>7.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 xml:space="preserve">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eastAsia="zh-CN"/>
                    </w:rPr>
                    <w:t>зайн продукта соответствует</w:t>
                  </w:r>
                  <w:r>
                    <w:rPr>
                      <w:rFonts w:hint="default" w:ascii="Times New Roman" w:hAnsi="Times New Roman" w:cs="Times New Roman"/>
                      <w:spacing w:val="-1"/>
                      <w:sz w:val="22"/>
                      <w:szCs w:val="22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1B8CD662">
                  <w:pPr>
                    <w:pStyle w:val="5"/>
                    <w:spacing w:before="174" w:line="238" w:lineRule="exact"/>
                    <w:ind w:left="198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</w:p>
                <w:p w14:paraId="6F2C5920">
                  <w:pPr>
                    <w:pStyle w:val="5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7F5A612B">
      <w:pPr>
        <w:spacing w:line="242" w:lineRule="auto"/>
      </w:pPr>
    </w:p>
    <w:p w14:paraId="0400CDC4">
      <w:pPr>
        <w:spacing w:line="242" w:lineRule="auto"/>
      </w:pPr>
    </w:p>
    <w:p w14:paraId="433D8D7F">
      <w:pPr>
        <w:spacing w:line="242" w:lineRule="auto"/>
      </w:pPr>
    </w:p>
    <w:p w14:paraId="22CDD438">
      <w:pPr>
        <w:spacing w:line="242" w:lineRule="auto"/>
      </w:pPr>
    </w:p>
    <w:p w14:paraId="34AE71F7">
      <w:pPr>
        <w:spacing w:line="242" w:lineRule="auto"/>
      </w:pPr>
    </w:p>
    <w:p w14:paraId="432C5290">
      <w:pPr>
        <w:spacing w:line="242" w:lineRule="auto"/>
      </w:pPr>
    </w:p>
    <w:p w14:paraId="7B472516">
      <w:pPr>
        <w:spacing w:line="242" w:lineRule="auto"/>
      </w:pPr>
    </w:p>
    <w:p w14:paraId="71F617EC">
      <w:pPr>
        <w:spacing w:line="242" w:lineRule="auto"/>
      </w:pPr>
    </w:p>
    <w:p w14:paraId="12A6D361">
      <w:pPr>
        <w:spacing w:line="242" w:lineRule="auto"/>
      </w:pPr>
    </w:p>
    <w:p w14:paraId="4D9BC394">
      <w:pPr>
        <w:spacing w:line="242" w:lineRule="auto"/>
      </w:pPr>
    </w:p>
    <w:p w14:paraId="6E18EAB3">
      <w:pPr>
        <w:spacing w:line="242" w:lineRule="auto"/>
      </w:pPr>
    </w:p>
    <w:p w14:paraId="68901E46">
      <w:pPr>
        <w:spacing w:line="242" w:lineRule="auto"/>
      </w:pPr>
    </w:p>
    <w:p w14:paraId="52780209">
      <w:pPr>
        <w:spacing w:line="242" w:lineRule="auto"/>
      </w:pPr>
    </w:p>
    <w:p w14:paraId="51CD47A0">
      <w:pPr>
        <w:spacing w:line="242" w:lineRule="auto"/>
      </w:pPr>
    </w:p>
    <w:p w14:paraId="277E12DF">
      <w:pPr>
        <w:spacing w:line="242" w:lineRule="auto"/>
      </w:pPr>
    </w:p>
    <w:p w14:paraId="00C6ED7C">
      <w:pPr>
        <w:spacing w:line="242" w:lineRule="auto"/>
      </w:pPr>
    </w:p>
    <w:p w14:paraId="51C6B000">
      <w:pPr>
        <w:spacing w:line="242" w:lineRule="auto"/>
      </w:pPr>
    </w:p>
    <w:p w14:paraId="22FA7429">
      <w:pPr>
        <w:spacing w:line="242" w:lineRule="auto"/>
      </w:pPr>
    </w:p>
    <w:p w14:paraId="612CE8D5">
      <w:pPr>
        <w:spacing w:line="242" w:lineRule="auto"/>
      </w:pPr>
    </w:p>
    <w:p w14:paraId="16ACBE16">
      <w:pPr>
        <w:spacing w:line="242" w:lineRule="auto"/>
      </w:pPr>
    </w:p>
    <w:p w14:paraId="55801B1F">
      <w:pPr>
        <w:spacing w:line="242" w:lineRule="auto"/>
      </w:pPr>
    </w:p>
    <w:p w14:paraId="1884524F">
      <w:pPr>
        <w:spacing w:line="242" w:lineRule="auto"/>
      </w:pPr>
    </w:p>
    <w:p w14:paraId="413343C4">
      <w:pPr>
        <w:spacing w:line="242" w:lineRule="auto"/>
      </w:pPr>
    </w:p>
    <w:p w14:paraId="1222D041">
      <w:pPr>
        <w:spacing w:line="242" w:lineRule="auto"/>
      </w:pPr>
    </w:p>
    <w:p w14:paraId="04CE4734">
      <w:pPr>
        <w:spacing w:line="242" w:lineRule="auto"/>
      </w:pPr>
    </w:p>
    <w:p w14:paraId="3DE8D4F2">
      <w:pPr>
        <w:spacing w:line="242" w:lineRule="auto"/>
      </w:pPr>
    </w:p>
    <w:p w14:paraId="31F42A71">
      <w:pPr>
        <w:spacing w:line="242" w:lineRule="auto"/>
      </w:pPr>
    </w:p>
    <w:p w14:paraId="36EA0615">
      <w:pPr>
        <w:spacing w:line="242" w:lineRule="auto"/>
      </w:pPr>
    </w:p>
    <w:p w14:paraId="293EA427">
      <w:pPr>
        <w:spacing w:line="242" w:lineRule="auto"/>
      </w:pPr>
    </w:p>
    <w:p w14:paraId="7ECD9CBE">
      <w:pPr>
        <w:spacing w:line="242" w:lineRule="auto"/>
      </w:pPr>
    </w:p>
    <w:p w14:paraId="5043108B">
      <w:pPr>
        <w:spacing w:line="242" w:lineRule="auto"/>
      </w:pPr>
    </w:p>
    <w:p w14:paraId="0FC06057">
      <w:pPr>
        <w:spacing w:line="242" w:lineRule="auto"/>
      </w:pPr>
    </w:p>
    <w:p w14:paraId="2E958AC0">
      <w:pPr>
        <w:spacing w:line="242" w:lineRule="auto"/>
      </w:pPr>
    </w:p>
    <w:p w14:paraId="64BF13E8">
      <w:pPr>
        <w:spacing w:line="242" w:lineRule="auto"/>
      </w:pPr>
    </w:p>
    <w:p w14:paraId="61E84751">
      <w:pPr>
        <w:spacing w:line="242" w:lineRule="auto"/>
      </w:pPr>
    </w:p>
    <w:p w14:paraId="266B6073">
      <w:pPr>
        <w:spacing w:line="242" w:lineRule="auto"/>
      </w:pPr>
    </w:p>
    <w:p w14:paraId="1BF40D97">
      <w:pPr>
        <w:spacing w:line="242" w:lineRule="auto"/>
      </w:pPr>
    </w:p>
    <w:p w14:paraId="39987A36">
      <w:pPr>
        <w:spacing w:line="242" w:lineRule="auto"/>
      </w:pPr>
    </w:p>
    <w:p w14:paraId="7067885C">
      <w:pPr>
        <w:spacing w:line="242" w:lineRule="auto"/>
      </w:pPr>
    </w:p>
    <w:p w14:paraId="3ED0FA11">
      <w:pPr>
        <w:spacing w:line="243" w:lineRule="auto"/>
      </w:pPr>
    </w:p>
    <w:p w14:paraId="4972A5C6">
      <w:pPr>
        <w:spacing w:line="243" w:lineRule="auto"/>
      </w:pPr>
    </w:p>
    <w:p w14:paraId="1F6F966C">
      <w:pPr>
        <w:spacing w:line="243" w:lineRule="auto"/>
      </w:pPr>
    </w:p>
    <w:p w14:paraId="299BF09D">
      <w:pPr>
        <w:spacing w:line="243" w:lineRule="auto"/>
      </w:pPr>
    </w:p>
    <w:p w14:paraId="424C397A">
      <w:pPr>
        <w:spacing w:line="243" w:lineRule="auto"/>
      </w:pPr>
    </w:p>
    <w:p w14:paraId="00348959">
      <w:pPr>
        <w:spacing w:line="243" w:lineRule="auto"/>
      </w:pPr>
    </w:p>
    <w:p w14:paraId="5273D760">
      <w:pPr>
        <w:spacing w:line="243" w:lineRule="auto"/>
      </w:pPr>
    </w:p>
    <w:p w14:paraId="1A526A3F">
      <w:pPr>
        <w:spacing w:line="243" w:lineRule="auto"/>
      </w:pPr>
    </w:p>
    <w:p w14:paraId="5D7EC88D">
      <w:pPr>
        <w:spacing w:line="243" w:lineRule="auto"/>
      </w:pPr>
    </w:p>
    <w:p w14:paraId="48289572">
      <w:pPr>
        <w:spacing w:line="243" w:lineRule="auto"/>
      </w:pPr>
    </w:p>
    <w:p w14:paraId="494B597F">
      <w:pPr>
        <w:spacing w:line="243" w:lineRule="auto"/>
      </w:pPr>
    </w:p>
    <w:p w14:paraId="7BB9C82C">
      <w:pPr>
        <w:spacing w:line="243" w:lineRule="auto"/>
      </w:pPr>
    </w:p>
    <w:p w14:paraId="50714D6F">
      <w:pPr>
        <w:spacing w:line="243" w:lineRule="auto"/>
      </w:pPr>
    </w:p>
    <w:p w14:paraId="1C205198">
      <w:pPr>
        <w:spacing w:line="243" w:lineRule="auto"/>
      </w:pPr>
    </w:p>
    <w:p w14:paraId="512FB0BC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7DDFB136">
      <w:pPr>
        <w:spacing w:line="241" w:lineRule="auto"/>
        <w:rPr>
          <w:lang w:eastAsia="zh-CN"/>
        </w:rPr>
      </w:pPr>
    </w:p>
    <w:p w14:paraId="315D9059">
      <w:pPr>
        <w:spacing w:line="241" w:lineRule="auto"/>
        <w:rPr>
          <w:lang w:eastAsia="zh-CN"/>
        </w:rPr>
      </w:pPr>
    </w:p>
    <w:p w14:paraId="7D41605D">
      <w:pPr>
        <w:spacing w:line="291" w:lineRule="auto"/>
        <w:jc w:val="both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513207D9">
      <w:pPr>
        <w:spacing w:line="291" w:lineRule="auto"/>
        <w:jc w:val="both"/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Совет:</w:t>
      </w:r>
      <w:r>
        <w:rPr>
          <w:rFonts w:hint="default" w:ascii="Times New Roman" w:hAnsi="Times New Roman" w:cs="Times New Roman"/>
          <w:color w:val="C00000"/>
          <w:spacing w:val="57"/>
          <w:w w:val="101"/>
          <w:position w:val="-1"/>
          <w:sz w:val="24"/>
          <w:szCs w:val="24"/>
          <w:lang w:eastAsia="zh-CN"/>
        </w:rPr>
        <w:t xml:space="preserve"> Из-за </w:t>
      </w:r>
      <w:r>
        <w:rPr>
          <w:rFonts w:hint="default" w:ascii="Times New Roman" w:hAnsi="Times New Roman" w:eastAsia="Arial" w:cs="Times New Roman"/>
          <w:color w:val="C00000"/>
          <w:spacing w:val="-1"/>
          <w:position w:val="-1"/>
          <w:sz w:val="24"/>
          <w:szCs w:val="24"/>
          <w:lang w:eastAsia="zh-CN"/>
        </w:rPr>
        <w:t xml:space="preserve">LED 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eastAsia="zh-CN"/>
        </w:rPr>
        <w:t>особенностей принципа работы</w:t>
      </w:r>
      <w:r>
        <w:rPr>
          <w:rFonts w:hint="default" w:ascii="Times New Roman" w:hAnsi="Times New Roman" w:cs="Times New Roman"/>
          <w:color w:val="C00000"/>
          <w:spacing w:val="-1"/>
          <w:position w:val="-1"/>
          <w:sz w:val="24"/>
          <w:szCs w:val="24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58BD1623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06BD0C2B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 xml:space="preserve">Способ обработки: </w:t>
      </w:r>
    </w:p>
    <w:p w14:paraId="2DB4E4A0">
      <w:pPr>
        <w:spacing w:line="291" w:lineRule="auto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① кабель с нулевым проводом увеличен,</w:t>
      </w:r>
    </w:p>
    <w:p w14:paraId="5D1803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② выбор средства подавления тока нулевой линии,</w:t>
      </w:r>
    </w:p>
    <w:p w14:paraId="6AD7C8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③</w:t>
      </w:r>
      <w:bookmarkEnd w:id="1"/>
      <w:r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3D0355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default" w:ascii="Times New Roman" w:hAnsi="Times New Roman" w:cs="Times New Roman"/>
          <w:b/>
          <w:bCs/>
          <w:color w:val="C00000"/>
          <w:spacing w:val="-1"/>
          <w:position w:val="-1"/>
          <w:sz w:val="24"/>
          <w:szCs w:val="24"/>
          <w:lang w:val="en-US" w:eastAsia="zh-CN"/>
        </w:rPr>
      </w:pPr>
    </w:p>
    <w:p w14:paraId="425688B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BD9176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227D92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DE5932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AD2A66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42A044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7D47065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75D20CA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33AA00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C03CBA1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063FF67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FE3066F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883309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BA914A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065647A">
      <w:pPr>
        <w:spacing w:before="104" w:line="223" w:lineRule="auto"/>
        <w:jc w:val="center"/>
        <w:outlineLvl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  <w:lang w:val="ru-RU"/>
        </w:rPr>
        <w:t>Т</w:t>
      </w:r>
      <w:r>
        <w:rPr>
          <w:rFonts w:hint="default" w:ascii="Times New Roman" w:hAnsi="Times New Roman" w:eastAsia="SimHei" w:cs="Times New Roman"/>
          <w:spacing w:val="-3"/>
          <w:sz w:val="24"/>
          <w:szCs w:val="24"/>
          <w:u w:val="single"/>
        </w:rPr>
        <w:t>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4EE6C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640EB561">
            <w:pPr>
              <w:pStyle w:val="8"/>
              <w:spacing w:before="187" w:line="180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Модель</w:t>
            </w:r>
          </w:p>
        </w:tc>
        <w:tc>
          <w:tcPr>
            <w:tcW w:w="5855" w:type="dxa"/>
          </w:tcPr>
          <w:p w14:paraId="0B804AAE">
            <w:pPr>
              <w:pStyle w:val="8"/>
              <w:spacing w:before="201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 w:eastAsia="zh-CN"/>
              </w:rPr>
              <w:t>HX42-6</w:t>
            </w:r>
          </w:p>
        </w:tc>
      </w:tr>
      <w:tr w14:paraId="11B77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49AFE0A">
            <w:pPr>
              <w:pStyle w:val="8"/>
              <w:spacing w:before="175" w:line="184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способ установки стены-</w:t>
            </w:r>
          </w:p>
        </w:tc>
        <w:tc>
          <w:tcPr>
            <w:tcW w:w="5855" w:type="dxa"/>
          </w:tcPr>
          <w:p w14:paraId="1E069701">
            <w:pPr>
              <w:pStyle w:val="8"/>
              <w:spacing w:before="177" w:line="183" w:lineRule="auto"/>
              <w:ind w:left="108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навесные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, встраиваемые</w:t>
            </w:r>
          </w:p>
        </w:tc>
      </w:tr>
      <w:tr w14:paraId="2BDD50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696D13F">
            <w:pPr>
              <w:spacing w:line="36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9FC0C6D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метод управления,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CF7F975">
            <w:pPr>
              <w:pStyle w:val="8"/>
              <w:spacing w:before="179" w:line="183" w:lineRule="auto"/>
              <w:ind w:left="10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ручное управление,</w:t>
            </w:r>
          </w:p>
        </w:tc>
        <w:tc>
          <w:tcPr>
            <w:tcW w:w="5855" w:type="dxa"/>
          </w:tcPr>
          <w:p w14:paraId="7377E03D">
            <w:pPr>
              <w:pStyle w:val="8"/>
              <w:spacing w:before="177" w:line="184" w:lineRule="auto"/>
              <w:ind w:left="109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ручной-в-одном</w:t>
            </w:r>
          </w:p>
        </w:tc>
      </w:tr>
      <w:tr w14:paraId="1CD2A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A3D2E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684F74B">
            <w:pPr>
              <w:pStyle w:val="8"/>
              <w:spacing w:before="178" w:line="183" w:lineRule="auto"/>
              <w:ind w:left="116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автоматического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>управления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(опционально)</w:t>
            </w:r>
          </w:p>
        </w:tc>
        <w:tc>
          <w:tcPr>
            <w:tcW w:w="5855" w:type="dxa"/>
          </w:tcPr>
          <w:p w14:paraId="69B30F26">
            <w:pPr>
              <w:pStyle w:val="8"/>
              <w:spacing w:before="179" w:line="182" w:lineRule="auto"/>
              <w:ind w:left="12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время регулирования, дистанционного управления, мобильного телефона, облако, многофункциональная карта, сухие контакты,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ПЛК управлением компьютера, планшета Центрального управления, локальную сеть или интернет управление, и т. д</w:t>
            </w:r>
          </w:p>
        </w:tc>
      </w:tr>
      <w:tr w14:paraId="73890A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1B44077E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12F805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D4BB2A4">
            <w:pPr>
              <w:spacing w:line="314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8C0F4D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. Входной жгут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AC68335">
            <w:pPr>
              <w:pStyle w:val="8"/>
              <w:spacing w:before="178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проводов методом</w:t>
            </w:r>
          </w:p>
        </w:tc>
        <w:tc>
          <w:tcPr>
            <w:tcW w:w="5855" w:type="dxa"/>
          </w:tcPr>
          <w:p w14:paraId="655FEE48">
            <w:pPr>
              <w:pStyle w:val="8"/>
              <w:spacing w:before="177" w:line="184" w:lineRule="auto"/>
              <w:ind w:left="122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три-пять фаз-wireSystem</w:t>
            </w:r>
          </w:p>
        </w:tc>
      </w:tr>
      <w:tr w14:paraId="2F818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AF6D3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84601ED">
            <w:pPr>
              <w:pStyle w:val="8"/>
              <w:spacing w:before="180" w:line="182" w:lineRule="auto"/>
              <w:ind w:left="10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входное напряжение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 частота</w:t>
            </w:r>
          </w:p>
        </w:tc>
        <w:tc>
          <w:tcPr>
            <w:tcW w:w="5855" w:type="dxa"/>
          </w:tcPr>
          <w:p w14:paraId="78298CDD">
            <w:pPr>
              <w:pStyle w:val="8"/>
              <w:spacing w:before="182" w:line="181" w:lineRule="auto"/>
              <w:ind w:left="1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eastAsia="zh-CN"/>
              </w:rPr>
              <w:t>в три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этапа 380 В, 50/60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 w:eastAsia="zh-CN"/>
              </w:rPr>
              <w:t>/60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</w:rPr>
              <w:t>Гц</w:t>
            </w:r>
          </w:p>
        </w:tc>
      </w:tr>
      <w:tr w14:paraId="223B2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37BE8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E9D22D9">
            <w:pPr>
              <w:pStyle w:val="8"/>
              <w:spacing w:before="180" w:line="183" w:lineRule="auto"/>
              <w:ind w:left="106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максимальная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мощность</w:t>
            </w:r>
          </w:p>
        </w:tc>
        <w:tc>
          <w:tcPr>
            <w:tcW w:w="5855" w:type="dxa"/>
          </w:tcPr>
          <w:p w14:paraId="71C4CC65">
            <w:pPr>
              <w:spacing w:before="154" w:line="199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pacing w:val="-5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42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367A44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31BA94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85595D9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входной кабель</w:t>
            </w:r>
          </w:p>
        </w:tc>
        <w:tc>
          <w:tcPr>
            <w:tcW w:w="5855" w:type="dxa"/>
          </w:tcPr>
          <w:p w14:paraId="2B8AB63D">
            <w:pPr>
              <w:spacing w:before="154" w:line="199" w:lineRule="auto"/>
              <w:ind w:left="11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до-4*16 м 2 м+10 м м 2</w:t>
            </w:r>
          </w:p>
        </w:tc>
      </w:tr>
      <w:tr w14:paraId="18F59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763A84A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E55717F">
            <w:pPr>
              <w:spacing w:line="24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94420F9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7B571DD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5F8522">
            <w:pPr>
              <w:spacing w:line="247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D7DC04">
            <w:pPr>
              <w:pStyle w:val="8"/>
              <w:spacing w:before="10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выхода жгут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9F17BB7">
            <w:pPr>
              <w:pStyle w:val="8"/>
              <w:spacing w:before="179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электропроводки способ</w:t>
            </w:r>
          </w:p>
        </w:tc>
        <w:tc>
          <w:tcPr>
            <w:tcW w:w="5855" w:type="dxa"/>
          </w:tcPr>
          <w:p w14:paraId="26CA0966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eastAsia="zh-CN"/>
              </w:rPr>
              <w:t>однофазныйдва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 w:eastAsia="zh-CN"/>
              </w:rPr>
              <w:t>провода + заземление</w:t>
            </w:r>
          </w:p>
        </w:tc>
      </w:tr>
      <w:tr w14:paraId="2D305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725B2ECF">
            <w:pP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0A84577">
            <w:pPr>
              <w:pStyle w:val="8"/>
              <w:spacing w:before="181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выходное напряжение</w:t>
            </w:r>
          </w:p>
        </w:tc>
        <w:tc>
          <w:tcPr>
            <w:tcW w:w="5855" w:type="dxa"/>
          </w:tcPr>
          <w:p w14:paraId="7739CF0D">
            <w:pPr>
              <w:pStyle w:val="8"/>
              <w:spacing w:before="179" w:line="183" w:lineRule="auto"/>
              <w:ind w:left="11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eastAsia="zh-CN"/>
              </w:rPr>
              <w:t>переменного тока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220 В</w:t>
            </w:r>
          </w:p>
        </w:tc>
      </w:tr>
      <w:tr w14:paraId="7BD53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48652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413DC62">
            <w:pPr>
              <w:pStyle w:val="8"/>
              <w:spacing w:before="181" w:line="183" w:lineRule="auto"/>
              <w:ind w:left="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одноканальный усилитель</w:t>
            </w:r>
          </w:p>
        </w:tc>
        <w:tc>
          <w:tcPr>
            <w:tcW w:w="5855" w:type="dxa"/>
          </w:tcPr>
          <w:p w14:paraId="259B3509">
            <w:pPr>
              <w:spacing w:before="154" w:line="199" w:lineRule="auto"/>
              <w:ind w:left="113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Max7KW (рекомендуется фактическое использование ≤5.6 кВт)</w:t>
            </w:r>
          </w:p>
        </w:tc>
      </w:tr>
      <w:tr w14:paraId="4C2069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BCC2B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D09E9D9">
            <w:pPr>
              <w:pStyle w:val="8"/>
              <w:spacing w:before="180" w:line="183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количество выходных каналов</w:t>
            </w:r>
          </w:p>
        </w:tc>
        <w:tc>
          <w:tcPr>
            <w:tcW w:w="5855" w:type="dxa"/>
          </w:tcPr>
          <w:p w14:paraId="22AED663">
            <w:pPr>
              <w:spacing w:before="153" w:line="198" w:lineRule="auto"/>
              <w:ind w:left="139"/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 w:eastAsia="zh-CN"/>
              </w:rPr>
              <w:t>6</w:t>
            </w:r>
          </w:p>
        </w:tc>
      </w:tr>
      <w:tr w14:paraId="2949C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94004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22A7F9F">
            <w:pPr>
              <w:pStyle w:val="8"/>
              <w:spacing w:before="182" w:line="182" w:lineRule="auto"/>
              <w:ind w:left="10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выходной кабель</w:t>
            </w:r>
          </w:p>
        </w:tc>
        <w:tc>
          <w:tcPr>
            <w:tcW w:w="5855" w:type="dxa"/>
          </w:tcPr>
          <w:p w14:paraId="68882BFA">
            <w:pPr>
              <w:spacing w:before="153" w:line="199" w:lineRule="auto"/>
              <w:ind w:left="1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РВВ-3*</w:t>
            </w:r>
            <w:r>
              <w:rPr>
                <w:rFonts w:hint="default" w:ascii="Times New Roman" w:hAnsi="Times New Roman" w:eastAsia="SimSun" w:cs="Times New Roman"/>
                <w:spacing w:val="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</w:t>
            </w:r>
          </w:p>
        </w:tc>
      </w:tr>
      <w:tr w14:paraId="4CE3AF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1BBB9D26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379A46C0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температура</w:t>
            </w:r>
          </w:p>
        </w:tc>
        <w:tc>
          <w:tcPr>
            <w:tcW w:w="5855" w:type="dxa"/>
          </w:tcPr>
          <w:p w14:paraId="375A31A6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-20℃-60℃</w:t>
            </w:r>
          </w:p>
        </w:tc>
      </w:tr>
      <w:tr w14:paraId="46A73F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1C031535">
            <w:pPr>
              <w:pStyle w:val="8"/>
              <w:spacing w:before="180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размер шкафа</w:t>
            </w:r>
          </w:p>
        </w:tc>
        <w:tc>
          <w:tcPr>
            <w:tcW w:w="5855" w:type="dxa"/>
          </w:tcPr>
          <w:p w14:paraId="004126F4">
            <w:pPr>
              <w:pStyle w:val="8"/>
              <w:spacing w:before="199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eastAsia="zh-CN"/>
              </w:rPr>
              <w:t>высота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ширина 40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 w:eastAsia="zh-CN"/>
              </w:rPr>
              <w:t>толщина 18</w:t>
            </w:r>
            <w:r>
              <w:rPr>
                <w:rFonts w:hint="default" w:ascii="Times New Roman" w:hAnsi="Times New Roman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㎝</w:t>
            </w:r>
          </w:p>
        </w:tc>
      </w:tr>
      <w:tr w14:paraId="64034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0DA16FA">
            <w:pPr>
              <w:pStyle w:val="8"/>
              <w:spacing w:before="180" w:line="184" w:lineRule="auto"/>
              <w:ind w:left="113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материал корпуса</w:t>
            </w:r>
          </w:p>
        </w:tc>
        <w:tc>
          <w:tcPr>
            <w:tcW w:w="5855" w:type="dxa"/>
          </w:tcPr>
          <w:p w14:paraId="0AF9D5AE">
            <w:pPr>
              <w:pStyle w:val="8"/>
              <w:spacing w:before="201" w:line="172" w:lineRule="auto"/>
              <w:ind w:left="117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сталь холоднокатаная</w:t>
            </w:r>
          </w:p>
        </w:tc>
      </w:tr>
      <w:tr w14:paraId="52B05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0AA32AC">
            <w:pPr>
              <w:pStyle w:val="8"/>
              <w:spacing w:before="181" w:line="183" w:lineRule="auto"/>
              <w:ind w:left="111"/>
              <w:rPr>
                <w:rFonts w:hint="default" w:ascii="Times New Roman" w:hAnsi="Times New Roman" w:eastAsia="Microsoft YaHei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пластина компонент бренда</w:t>
            </w:r>
          </w:p>
        </w:tc>
        <w:tc>
          <w:tcPr>
            <w:tcW w:w="5855" w:type="dxa"/>
          </w:tcPr>
          <w:p w14:paraId="3CE497B1">
            <w:pPr>
              <w:pStyle w:val="8"/>
              <w:spacing w:before="200" w:line="172" w:lineRule="auto"/>
              <w:ind w:left="128"/>
              <w:rPr>
                <w:rFonts w:hint="default" w:ascii="Times New Roman" w:hAnsi="Times New Roman" w:eastAsia="Microsoft YaHei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eastAsia="zh-CN"/>
              </w:rPr>
              <w:t>Delixi лидирующий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 w:eastAsia="zh-CN"/>
              </w:rPr>
              <w:t>6 рядов (по желанию Чинт, Шнайдер, Siemens, ABB и других марок)</w:t>
            </w:r>
          </w:p>
        </w:tc>
      </w:tr>
      <w:tr w14:paraId="7BBE52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C47F020">
            <w:pPr>
              <w:pStyle w:val="8"/>
              <w:spacing w:before="181" w:line="183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eastAsia="zh-CN"/>
              </w:rPr>
              <w:t>защита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уровня</w:t>
            </w:r>
          </w:p>
        </w:tc>
        <w:tc>
          <w:tcPr>
            <w:tcW w:w="5855" w:type="dxa"/>
          </w:tcPr>
          <w:p w14:paraId="510D8B4B">
            <w:pPr>
              <w:pStyle w:val="8"/>
              <w:spacing w:before="179" w:line="184" w:lineRule="auto"/>
              <w:ind w:left="128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ИС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43</w:t>
            </w:r>
          </w:p>
        </w:tc>
      </w:tr>
      <w:tr w14:paraId="5C926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39A6C08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внедрения стандарта</w:t>
            </w:r>
          </w:p>
        </w:tc>
        <w:tc>
          <w:tcPr>
            <w:tcW w:w="5855" w:type="dxa"/>
          </w:tcPr>
          <w:p w14:paraId="492779C6">
            <w:pPr>
              <w:spacing w:before="157" w:line="215" w:lineRule="auto"/>
              <w:ind w:left="13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ГБ/T7251.12-2013</w:t>
            </w:r>
          </w:p>
        </w:tc>
      </w:tr>
      <w:tr w14:paraId="5A7AA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2E998E8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eastAsia="Microsoft YaHei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  <w:t>информация на упаковке</w:t>
            </w:r>
          </w:p>
        </w:tc>
        <w:tc>
          <w:tcPr>
            <w:tcW w:w="5855" w:type="dxa"/>
          </w:tcPr>
          <w:p w14:paraId="132E7953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коробки</w:t>
            </w:r>
          </w:p>
        </w:tc>
      </w:tr>
      <w:tr w14:paraId="366930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7519084">
            <w:pPr>
              <w:pStyle w:val="8"/>
              <w:spacing w:before="183" w:line="183" w:lineRule="auto"/>
              <w:ind w:left="111"/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информация о сертификации</w:t>
            </w:r>
          </w:p>
        </w:tc>
        <w:tc>
          <w:tcPr>
            <w:tcW w:w="5855" w:type="dxa"/>
          </w:tcPr>
          <w:p w14:paraId="6722A392">
            <w:pPr>
              <w:spacing w:before="157" w:line="215" w:lineRule="auto"/>
              <w:ind w:left="131"/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Times New Roman" w:hAnsi="Times New Roman" w:eastAsia="SimSun" w:cs="Times New Roma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 и CE, ГЦК, и RoHS, сертификат патента и исключительного права</w:t>
            </w:r>
          </w:p>
        </w:tc>
      </w:tr>
      <w:bookmarkEnd w:id="2"/>
    </w:tbl>
    <w:p w14:paraId="7CD34613">
      <w:pPr>
        <w:rPr>
          <w:rFonts w:hint="default" w:ascii="Times New Roman" w:hAnsi="Times New Roman" w:cs="Times New Roman"/>
          <w:sz w:val="24"/>
          <w:szCs w:val="24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1E187861">
      <w:pPr>
        <w:spacing w:before="104" w:line="223" w:lineRule="auto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</w:p>
    <w:p w14:paraId="38A83B54">
      <w:pPr>
        <w:spacing w:before="104" w:line="223" w:lineRule="auto"/>
        <w:jc w:val="center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Э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ксплуатационные характеристики продукта</w:t>
      </w:r>
    </w:p>
    <w:p w14:paraId="427A9BED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0F60976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33E0B9E1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Основные функции:</w:t>
      </w:r>
    </w:p>
    <w:p w14:paraId="2237236F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Высококачественные компоненты Delixi серии 6</w:t>
      </w:r>
    </w:p>
    <w:p w14:paraId="21842B54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Трехфазная промышленная защита от ограничения тока</w:t>
      </w:r>
    </w:p>
    <w:p w14:paraId="4C1C115B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состояния трехфазного питания</w:t>
      </w:r>
    </w:p>
    <w:p w14:paraId="6B750789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Индикатор рабочего состояния</w:t>
      </w:r>
    </w:p>
    <w:p w14:paraId="4316591B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Капитальный ремонт розетки</w:t>
      </w:r>
    </w:p>
    <w:p w14:paraId="7F801008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Дистанционное управление сухими контактами с помощью одной кнопки</w:t>
      </w:r>
    </w:p>
    <w:p w14:paraId="3143A2E6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Каскадное управление сухим контактом</w:t>
      </w:r>
    </w:p>
    <w:p w14:paraId="205C56DB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контроля времени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переключатель таймера</w:t>
      </w:r>
    </w:p>
    <w:p w14:paraId="22401AFF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дистанционного управления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ограниченное дистанционное управление</w:t>
      </w:r>
    </w:p>
    <w:p w14:paraId="25B47320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Облако мобильных телефонов (необязательно)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отсутствие ограничений по расстоянию, управление с мобильного телефона</w:t>
      </w:r>
    </w:p>
    <w:p w14:paraId="0A609227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Многофункциональная карта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Nova, Calette, Lingxingyu, Kstar, AVIC, Moselle и др.</w:t>
      </w:r>
    </w:p>
    <w:p w14:paraId="3CB94C2F">
      <w:pPr>
        <w:numPr>
          <w:ilvl w:val="1"/>
          <w:numId w:val="3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Функция ПЛК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Предоставляет программное обеспечение для визуального управления шкафами распределения электроэнергии, а программное обеспечение для управления может реализовать функцию настройки, функцию управления и функцию мониторинга состояния шкафов распределения электроэнергии.</w:t>
      </w:r>
    </w:p>
    <w:p w14:paraId="5452A21F">
      <w:pPr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 групповом управлении распределительными шкафами пользователи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могут</w:t>
      </w:r>
      <w:r>
        <w:rPr>
          <w:rFonts w:hint="default" w:ascii="Times New Roman" w:hAnsi="Times New Roman" w:cs="Times New Roman"/>
          <w:sz w:val="24"/>
          <w:szCs w:val="24"/>
        </w:rPr>
        <w:t>настроить название категории группы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и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настроить название каждого распределительного шкафа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0B0B2D81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Поддержка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пользовательских названий для каждого выхода шкафа распределения питания, а название каждого реле можно задать независимо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106D01E5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Поддерживает функции отложенного включения и выключения, а время задержки включения и время задержки выключения можно установить независимо.</w:t>
      </w:r>
    </w:p>
    <w:p w14:paraId="108F7F2A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Поддержка пакетной настройки и настройка параметров шкафа распределения питания.</w:t>
      </w:r>
    </w:p>
    <w:p w14:paraId="11FF7C08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Поддержка пакетного включения и выключения шкафов распределения электроэнергии.</w:t>
      </w:r>
    </w:p>
    <w:p w14:paraId="60CB700F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8 релейных выходов, 8 цифровых входов с сухим контактом и 2 аналоговых входа текущего типа.</w:t>
      </w:r>
    </w:p>
    <w:p w14:paraId="0A56769B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визуальное программирование взаимосвязи управления между входной цифровой величиной и выходным реле.</w:t>
      </w:r>
    </w:p>
    <w:p w14:paraId="078E4812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доступ к датчикам температуры и влажности, датчикам дыма, датчикам яркости и многофункциональным счетчикам электроэнергии. Он поддерживает доступ к нескольким датчикам одного типа. К каждому датчику может быть подключено до 10, а общее количество подключенных датчиков не менее 20. , И поддерживает пользовательское присвоение имен каждому датчику.</w:t>
      </w:r>
    </w:p>
    <w:p w14:paraId="61E5563C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контроль и управление шкафом распределения электроэнергии через облачный сервер.</w:t>
      </w:r>
    </w:p>
    <w:p w14:paraId="7D8CE1FD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Поддерживает различные методы связи, включая RS485, RS232 и Ethernet.</w:t>
      </w:r>
    </w:p>
    <w:p w14:paraId="74B96B4B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Функция автоматического управления хронометражем может переключаться по неделям и устанавливать хронометражный план на указанную дату.</w:t>
      </w:r>
    </w:p>
    <w:p w14:paraId="32B1C2C0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автоматическое открытие и закрытие кондиционеров и вентиляторов в зависимости от температуры окружающей среды. Можно установить температуру открытия кондиционера и температуру открытия вентилятора.</w:t>
      </w:r>
    </w:p>
    <w:p w14:paraId="58EE4392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функцию автоматического отключения питания при ненормальной температуре, ненормальной влажности и ненормальном задымлении окружающей среды. Программный интерфейс можно использовать для получения тревожных подсказок и отправки SMS-напоминаний по мобильному телефону.</w:t>
      </w:r>
    </w:p>
    <w:p w14:paraId="1F599369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Он поддерживает автоматическое отключение питания при перенапряжении, перегрузке по току и перегрузки и может устанавливать значение перенапряжения, значение перегрузки по току и значение перегрузки.</w:t>
      </w:r>
    </w:p>
    <w:p w14:paraId="74A9EE9C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Могут быть созданы записи журнала операций включения и выключения питания, а также статистические таблицы рабочего времени.</w:t>
      </w:r>
    </w:p>
    <w:p w14:paraId="4F18DCA8">
      <w:pPr>
        <w:numPr>
          <w:ilvl w:val="0"/>
          <w:numId w:val="5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Поддержка стыковки с центральным управлением, а способы стыковки с центральным управлением включают: RS485, RS232 и Ethernet.</w:t>
      </w:r>
    </w:p>
    <w:p w14:paraId="2BEE31C7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1413109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Центральное управление (опция)</w:t>
      </w: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26472541">
      <w:pPr>
        <w:keepNext w:val="0"/>
        <w:keepLines w:val="0"/>
        <w:pageBreakBefore w:val="0"/>
        <w:widowControl/>
        <w:numPr>
          <w:ilvl w:val="1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2992C778">
      <w:pPr>
        <w:spacing w:before="104" w:line="223" w:lineRule="auto"/>
        <w:jc w:val="center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val="ru-RU" w:eastAsia="zh-CN"/>
        </w:rPr>
        <w:t>У</w:t>
      </w: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правление защитой</w:t>
      </w:r>
    </w:p>
    <w:p w14:paraId="2499D2B6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короткого замыкания</w:t>
      </w:r>
    </w:p>
    <w:p w14:paraId="33FA3594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перегрузки</w:t>
      </w:r>
    </w:p>
    <w:p w14:paraId="0381F480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Молниезащита (опция)</w:t>
      </w:r>
    </w:p>
    <w:p w14:paraId="085974ED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утечки (опция)</w:t>
      </w:r>
    </w:p>
    <w:p w14:paraId="3CB21D8B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перенапряжения (опция)</w:t>
      </w:r>
    </w:p>
    <w:p w14:paraId="092217F4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Защита от потери фазы (опция)</w:t>
      </w:r>
    </w:p>
    <w:p w14:paraId="37A52918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Отключение питания при высокой температуре (опция)</w:t>
      </w:r>
    </w:p>
    <w:p w14:paraId="645A4F40">
      <w:pPr>
        <w:keepNext w:val="0"/>
        <w:keepLines w:val="0"/>
        <w:pageBreakBefore w:val="0"/>
        <w:widowControl/>
        <w:numPr>
          <w:ilvl w:val="0"/>
          <w:numId w:val="6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Пожарная сигнализация, отключение питания (опция)</w:t>
      </w:r>
    </w:p>
    <w:p w14:paraId="75AB0D6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9. Откройте дверь и сигнализацию (опция)</w:t>
      </w:r>
    </w:p>
    <w:p w14:paraId="494D6B3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10. Пожарная сигнализация (опция)</w:t>
      </w:r>
    </w:p>
    <w:p w14:paraId="7B76D31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55913CF6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20D0514B">
      <w:pPr>
        <w:spacing w:before="4"/>
        <w:rPr>
          <w:rFonts w:hint="default" w:ascii="Times New Roman" w:hAnsi="Times New Roman" w:eastAsia="SimSun" w:cs="Times New Roman"/>
          <w:sz w:val="24"/>
          <w:szCs w:val="24"/>
          <w:lang w:eastAsia="zh-CN"/>
        </w:rPr>
      </w:pPr>
    </w:p>
    <w:p w14:paraId="7C5B0852">
      <w:pPr>
        <w:spacing w:before="104" w:line="223" w:lineRule="auto"/>
        <w:jc w:val="center"/>
        <w:outlineLvl w:val="0"/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sz w:val="24"/>
          <w:szCs w:val="24"/>
          <w:u w:val="single"/>
          <w:lang w:eastAsia="zh-CN"/>
        </w:rPr>
        <w:t>Управление потреблением электроэнергии (необязательно)</w:t>
      </w:r>
    </w:p>
    <w:p w14:paraId="57A2367F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C811AE3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Дистанционное управление, мониторинг в режиме реального времени, предупреждение о неисправностях и сигнализация, анализ энергопотребления.</w:t>
      </w:r>
    </w:p>
    <w:p w14:paraId="061E3941">
      <w:pPr>
        <w:keepNext w:val="0"/>
        <w:keepLines w:val="0"/>
        <w:pageBreakBefore w:val="0"/>
        <w:widowControl/>
        <w:numPr>
          <w:ilvl w:val="0"/>
          <w:numId w:val="7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7A53AA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3. Ограничение мощности: В пределах диапазона используемой мощности можно свободно устанавливать номинальную мощность каждой силовой цепи, а значение раннего предупреждения и значение аварийного сигнала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6DE024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B2CA3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A9C0C7E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3FF65A8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031EDC52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7C83ABC9">
      <w:pPr>
        <w:spacing w:before="4"/>
        <w:rPr>
          <w:rFonts w:hint="default" w:ascii="Times New Roman" w:hAnsi="Times New Roman" w:cs="Times New Roman"/>
          <w:sz w:val="24"/>
          <w:szCs w:val="24"/>
        </w:rPr>
      </w:pPr>
    </w:p>
    <w:p w14:paraId="2C5D34C7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bookmarkStart w:id="3" w:name="_Hlk148375924"/>
    </w:p>
    <w:p w14:paraId="6DC99BF3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1383A13A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10DBD59B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4CE083FA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721DC0F0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4D424C5F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7C507C46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4969A23C">
      <w:pPr>
        <w:numPr>
          <w:numId w:val="0"/>
        </w:numPr>
        <w:spacing w:before="104" w:line="223" w:lineRule="auto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</w:p>
    <w:p w14:paraId="66B1BBDB">
      <w:pPr>
        <w:numPr>
          <w:numId w:val="0"/>
        </w:numPr>
        <w:spacing w:before="104" w:line="223" w:lineRule="auto"/>
        <w:jc w:val="center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  <w:t>Информация об установке</w:t>
      </w:r>
    </w:p>
    <w:bookmarkEnd w:id="3"/>
    <w:p w14:paraId="7982E8F9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09C6F353">
      <w:pPr>
        <w:spacing w:line="221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03B937E9">
      <w:pPr>
        <w:bidi w:val="0"/>
        <w:rPr>
          <w:rFonts w:hint="default" w:ascii="Times New Roman" w:hAnsi="Times New Roman" w:eastAsia="Arial" w:cs="Times New Roman"/>
          <w:snapToGrid w:val="0"/>
          <w:color w:val="000000"/>
          <w:sz w:val="24"/>
          <w:szCs w:val="24"/>
          <w:lang w:val="en-US" w:eastAsia="en-US" w:bidi="ar-SA"/>
        </w:rPr>
      </w:pPr>
    </w:p>
    <w:p w14:paraId="3C729ABF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0F0B23BB">
      <w:pPr>
        <w:tabs>
          <w:tab w:val="left" w:pos="240"/>
        </w:tabs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6198235" cy="4062730"/>
            <wp:effectExtent l="0" t="0" r="1206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868D">
      <w:pPr>
        <w:tabs>
          <w:tab w:val="left" w:pos="240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E19A84F">
      <w:pPr>
        <w:tabs>
          <w:tab w:val="left" w:pos="240"/>
        </w:tabs>
        <w:bidi w:val="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848350" cy="37433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5153B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hint="default" w:ascii="Times New Roman" w:hAnsi="Times New Roman" w:eastAsia="SimHei" w:cs="Times New Roman"/>
          <w:sz w:val="24"/>
          <w:szCs w:val="24"/>
        </w:rPr>
      </w:pPr>
    </w:p>
    <w:p w14:paraId="66199EC0">
      <w:pPr>
        <w:bidi w:val="0"/>
        <w:rPr>
          <w:rFonts w:hint="default" w:ascii="Times New Roman" w:hAnsi="Times New Roman" w:eastAsia="Arial" w:cs="Times New Roman"/>
          <w:snapToGrid w:val="0"/>
          <w:color w:val="000000"/>
          <w:sz w:val="24"/>
          <w:szCs w:val="24"/>
          <w:lang w:val="en-US" w:eastAsia="en-US" w:bidi="ar-SA"/>
        </w:rPr>
      </w:pPr>
    </w:p>
    <w:p w14:paraId="5AA38C4A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4AB3D314">
      <w:pPr>
        <w:bidi w:val="0"/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</w:pPr>
    </w:p>
    <w:p w14:paraId="140D42D6">
      <w:pPr>
        <w:numPr>
          <w:ilvl w:val="0"/>
          <w:numId w:val="0"/>
        </w:numPr>
        <w:spacing w:before="104" w:line="223" w:lineRule="auto"/>
        <w:ind w:leftChars="0"/>
        <w:jc w:val="center"/>
        <w:outlineLvl w:val="0"/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eastAsia="zh-CN"/>
        </w:rPr>
      </w:pPr>
      <w:bookmarkStart w:id="4" w:name="_GoBack"/>
      <w:bookmarkEnd w:id="4"/>
      <w:r>
        <w:rPr>
          <w:rFonts w:hint="default" w:ascii="Times New Roman" w:hAnsi="Times New Roman" w:eastAsia="SimHei" w:cs="Times New Roman"/>
          <w:b/>
          <w:bCs/>
          <w:sz w:val="24"/>
          <w:szCs w:val="24"/>
          <w:u w:val="single"/>
          <w:lang w:val="ru-RU" w:eastAsia="zh-CN"/>
        </w:rPr>
        <w:t xml:space="preserve">Схема электроподключения </w:t>
      </w:r>
    </w:p>
    <w:p w14:paraId="26B5F120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0BF1EC89">
      <w:pPr>
        <w:bidi w:val="0"/>
        <w:rPr>
          <w:rFonts w:hint="default" w:ascii="Times New Roman" w:hAnsi="Times New Roman" w:cs="Times New Roman"/>
          <w:sz w:val="24"/>
          <w:szCs w:val="24"/>
          <w:lang w:val="en-US" w:eastAsia="en-US"/>
        </w:rPr>
      </w:pPr>
    </w:p>
    <w:p w14:paraId="35A3CF9B">
      <w:pPr>
        <w:tabs>
          <w:tab w:val="left" w:pos="765"/>
        </w:tabs>
        <w:bidi w:val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7544435" cy="3730625"/>
            <wp:effectExtent l="0" t="0" r="18415" b="31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2ECED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353435" cy="4164965"/>
            <wp:effectExtent l="0" t="0" r="1841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41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B61B1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36138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93E86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13865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95B43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786B9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C34B0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17E74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52A77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1DD7C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736D5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C1B5B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E0015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85133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F78DB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142C543"/>
    <w:multiLevelType w:val="singleLevel"/>
    <w:tmpl w:val="C142C543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C29DE868"/>
    <w:multiLevelType w:val="singleLevel"/>
    <w:tmpl w:val="C29DE868"/>
    <w:lvl w:ilvl="0" w:tentative="0">
      <w:start w:val="1"/>
      <w:numFmt w:val="decimal"/>
      <w:suff w:val="nothing"/>
      <w:lvlText w:val="%1，"/>
      <w:lvlJc w:val="left"/>
    </w:lvl>
  </w:abstractNum>
  <w:abstractNum w:abstractNumId="4">
    <w:nsid w:val="E8E2E976"/>
    <w:multiLevelType w:val="singleLevel"/>
    <w:tmpl w:val="E8E2E976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5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abstractNum w:abstractNumId="6">
    <w:nsid w:val="0E57A699"/>
    <w:multiLevelType w:val="singleLevel"/>
    <w:tmpl w:val="0E57A699"/>
    <w:lvl w:ilvl="0" w:tentative="0">
      <w:start w:val="3"/>
      <w:numFmt w:val="decimal"/>
      <w:suff w:val="space"/>
      <w:lvlText w:val="%1."/>
      <w:lvlJc w:val="left"/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74119A9"/>
    <w:rsid w:val="08D26790"/>
    <w:rsid w:val="17BD78FD"/>
    <w:rsid w:val="1AC060A6"/>
    <w:rsid w:val="2AF23A05"/>
    <w:rsid w:val="2AF3260E"/>
    <w:rsid w:val="2CB77F57"/>
    <w:rsid w:val="3F57057C"/>
    <w:rsid w:val="42DC2E3E"/>
    <w:rsid w:val="44692AF7"/>
    <w:rsid w:val="483B07DD"/>
    <w:rsid w:val="492137B7"/>
    <w:rsid w:val="4A267B38"/>
    <w:rsid w:val="4C33695C"/>
    <w:rsid w:val="51F835AF"/>
    <w:rsid w:val="556A6B81"/>
    <w:rsid w:val="628D7D1A"/>
    <w:rsid w:val="7434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autoRedefine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890</Words>
  <Characters>6594</Characters>
  <Lines>8</Lines>
  <Paragraphs>2</Paragraphs>
  <TotalTime>5</TotalTime>
  <ScaleCrop>false</ScaleCrop>
  <LinksUpToDate>false</LinksUpToDate>
  <CharactersWithSpaces>7377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2026-09-04T13:18:45Z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B92B0D2162AF4C9089AF8569AFCBB454_13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