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1E21FE">
      <w:pPr>
        <w:spacing w:line="242" w:lineRule="auto"/>
      </w:pPr>
      <w:bookmarkStart w:id="0" w:name="_Hlk148375851"/>
      <w:r>
        <w:rPr>
          <w:snapToGrid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356235</wp:posOffset>
            </wp:positionH>
            <wp:positionV relativeFrom="paragraph">
              <wp:posOffset>-74295</wp:posOffset>
            </wp:positionV>
            <wp:extent cx="7293610" cy="10774680"/>
            <wp:effectExtent l="0" t="0" r="2540" b="7620"/>
            <wp:wrapNone/>
            <wp:docPr id="21346645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664551" name="图片 1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3610" cy="10774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99F16E">
      <w:pPr>
        <w:spacing w:line="242" w:lineRule="auto"/>
      </w:pPr>
    </w:p>
    <w:p w14:paraId="6B1F3237">
      <w:pPr>
        <w:spacing w:line="242" w:lineRule="auto"/>
      </w:pPr>
    </w:p>
    <w:p w14:paraId="5EEAC618">
      <w:pPr>
        <w:spacing w:line="242" w:lineRule="auto"/>
      </w:pPr>
    </w:p>
    <w:p w14:paraId="71830D5F">
      <w:pPr>
        <w:spacing w:line="242" w:lineRule="auto"/>
      </w:pPr>
    </w:p>
    <w:p w14:paraId="584A8C9E">
      <w:pPr>
        <w:spacing w:line="242" w:lineRule="auto"/>
      </w:pPr>
    </w:p>
    <w:p w14:paraId="230F3175">
      <w:pPr>
        <w:spacing w:line="242" w:lineRule="auto"/>
      </w:pPr>
    </w:p>
    <w:p w14:paraId="42BC2607">
      <w:pPr>
        <w:spacing w:line="242" w:lineRule="auto"/>
      </w:pPr>
    </w:p>
    <w:p w14:paraId="77C534AF">
      <w:pPr>
        <w:spacing w:line="242" w:lineRule="auto"/>
      </w:pPr>
      <w:r>
        <w:pict>
          <v:shape id="_x0000_s2050" o:spid="_x0000_s2050" o:spt="202" type="#_x0000_t202" style="position:absolute;left:0pt;margin-left:28.85pt;margin-top:112.5pt;height:695.65pt;width:529.3pt;mso-position-horizontal-relative:page;mso-position-vertical-relative:page;z-index:25166028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56FFA42">
                  <w:pPr>
                    <w:spacing w:before="130" w:line="223" w:lineRule="auto"/>
                    <w:ind w:left="20"/>
                    <w:rPr>
                      <w:rFonts w:hint="eastAsia"/>
                      <w:sz w:val="30"/>
                      <w:szCs w:val="30"/>
                      <w:lang w:val="en-US" w:eastAsia="zh-CN"/>
                    </w:rPr>
                  </w:pPr>
                  <w:r>
                    <w:rPr>
                      <w:rFonts w:hint="eastAsia"/>
                      <w:sz w:val="30"/>
                      <w:szCs w:val="30"/>
                      <w:lang w:val="en-US" w:eastAsia="zh-CN"/>
                    </w:rPr>
                    <w:t>Интеллектуальный распределительный шкаф</w:t>
                  </w:r>
                  <w:r>
                    <w:rPr>
                      <w:rFonts w:hint="eastAsia"/>
                      <w:sz w:val="30"/>
                      <w:szCs w:val="30"/>
                      <w:lang w:val="en-US" w:eastAsia="zh-CN"/>
                    </w:rPr>
                    <w:br w:type="textWrapping"/>
                  </w:r>
                  <w:r>
                    <w:rPr>
                      <w:rFonts w:hint="eastAsia"/>
                      <w:sz w:val="30"/>
                      <w:szCs w:val="30"/>
                      <w:lang w:val="en-US" w:eastAsia="zh-CN"/>
                    </w:rPr>
                    <w:t>HX165-30</w:t>
                  </w:r>
                </w:p>
                <w:p w14:paraId="7DF6B81C">
                  <w:pPr>
                    <w:spacing w:before="130" w:line="223" w:lineRule="auto"/>
                    <w:ind w:left="20"/>
                    <w:rPr>
                      <w:rFonts w:hint="eastAsia"/>
                      <w:b/>
                      <w:bCs/>
                      <w:sz w:val="30"/>
                      <w:szCs w:val="30"/>
                      <w:lang w:eastAsia="zh-CN"/>
                    </w:rPr>
                  </w:pPr>
                  <w:r>
                    <w:rPr>
                      <w:rFonts w:hint="eastAsia"/>
                      <w:sz w:val="30"/>
                      <w:szCs w:val="30"/>
                      <w:lang w:val="en-US" w:eastAsia="zh-CN"/>
                    </w:rPr>
                    <w:t xml:space="preserve">                                                                        </w:t>
                  </w:r>
                </w:p>
                <w:p w14:paraId="535A0FBE">
                  <w:pPr>
                    <w:pStyle w:val="7"/>
                    <w:keepNext w:val="0"/>
                    <w:keepLines w:val="0"/>
                    <w:widowControl/>
                    <w:suppressLineNumbers w:val="0"/>
                    <w:ind w:left="0" w:firstLine="0"/>
                    <w:rPr>
                      <w:i w:val="0"/>
                      <w:iCs w:val="0"/>
                      <w:caps w:val="0"/>
                      <w:color w:val="000000"/>
                      <w:spacing w:val="0"/>
                    </w:rPr>
                  </w:pPr>
                  <w:r>
                    <w:rPr>
                      <w:rStyle w:val="8"/>
                      <w:i w:val="0"/>
                      <w:iCs w:val="0"/>
                      <w:caps w:val="0"/>
                      <w:color w:val="000000"/>
                      <w:spacing w:val="0"/>
                    </w:rPr>
                    <w:t>I. Описание продукции</w:t>
                  </w:r>
                </w:p>
                <w:p w14:paraId="7CBEE23E">
                  <w:pPr>
                    <w:pStyle w:val="4"/>
                    <w:spacing w:before="131"/>
                    <w:jc w:val="both"/>
                    <w:rPr>
                      <w:sz w:val="30"/>
                      <w:szCs w:val="30"/>
                      <w:lang w:eastAsia="zh-CN"/>
                    </w:rPr>
                  </w:pPr>
                  <w:r>
                    <w:rPr>
                      <w:sz w:val="30"/>
                      <w:szCs w:val="30"/>
                      <w:lang w:eastAsia="zh-CN"/>
                    </w:rPr>
                    <w:drawing>
                      <wp:inline distT="0" distB="0" distL="114300" distR="114300">
                        <wp:extent cx="1068705" cy="1577340"/>
                        <wp:effectExtent l="0" t="0" r="23495" b="22860"/>
                        <wp:docPr id="9" name="图片 9" descr="微信图片_20250313155802_副本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9" descr="微信图片_20250313155802_副本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68705" cy="15773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eastAsia"/>
                      <w:b/>
                      <w:bCs/>
                      <w:sz w:val="30"/>
                      <w:szCs w:val="30"/>
                      <w:lang w:val="en-US" w:eastAsia="zh-CN"/>
                    </w:rPr>
                    <w:t xml:space="preserve">                                                 </w:t>
                  </w:r>
                  <w:r>
                    <w:rPr>
                      <w:sz w:val="30"/>
                      <w:szCs w:val="30"/>
                      <w:lang w:eastAsia="zh-CN"/>
                    </w:rPr>
                    <w:drawing>
                      <wp:inline distT="0" distB="0" distL="114300" distR="114300">
                        <wp:extent cx="0" cy="0"/>
                        <wp:effectExtent l="0" t="0" r="0" b="0"/>
                        <wp:docPr id="8" name="图片 8" descr="微信图片_20250313155802_副本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8" descr="微信图片_20250313155802_副本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0" cy="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B563AB5">
                  <w:pPr>
                    <w:pStyle w:val="7"/>
                    <w:keepNext w:val="0"/>
                    <w:keepLines w:val="0"/>
                    <w:widowControl/>
                    <w:numPr>
                      <w:ilvl w:val="0"/>
                      <w:numId w:val="1"/>
                    </w:numPr>
                    <w:suppressLineNumbers w:val="0"/>
                    <w:jc w:val="both"/>
                    <w:rPr>
                      <w:rFonts w:hint="default" w:ascii="Times New Roman Regular" w:hAnsi="Times New Roman Regular" w:cs="Times New Roman Regular"/>
                      <w:spacing w:val="-14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Данный распределительный шкаф предназначен для использования с LED-дисплеями, системами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ru-RU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декоративного освещения, осветительными установками на заводах, промышленных и горнодобывающих предприятиях и т. д. Предусмотрены различные способы управления: ручное управление, управление по времени (опционально), дистанционное управление (опционально), управление через облачный сервис с телефона (опционально), управление с помощью многофункциональной карты (опционально), управление через PLC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/>
                    </w:rPr>
                    <w:t xml:space="preserve"> (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ru-RU"/>
                    </w:rPr>
                    <w:t xml:space="preserve">программируемый логистический контроллер -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опционально), управление по локальной сети (опционально), управление сухим контактом и др.</w:t>
                  </w:r>
                </w:p>
                <w:p w14:paraId="43DACA59">
                  <w:pPr>
                    <w:pStyle w:val="7"/>
                    <w:keepNext w:val="0"/>
                    <w:keepLines w:val="0"/>
                    <w:widowControl/>
                    <w:numPr>
                      <w:numId w:val="0"/>
                    </w:numPr>
                    <w:suppressLineNumbers w:val="0"/>
                    <w:spacing w:before="0" w:beforeAutospacing="1" w:after="0" w:afterAutospacing="1"/>
                    <w:ind w:right="0" w:rightChars="0"/>
                    <w:jc w:val="both"/>
                    <w:rPr>
                      <w:rFonts w:hint="default" w:ascii="Times New Roman Regular" w:hAnsi="Times New Roman Regular" w:cs="Times New Roman Regular"/>
                      <w:spacing w:val="-14"/>
                      <w:sz w:val="21"/>
                      <w:szCs w:val="21"/>
                      <w:lang w:eastAsia="zh-CN"/>
                    </w:rPr>
                  </w:pPr>
                </w:p>
                <w:p w14:paraId="0D913BB8">
                  <w:pPr>
                    <w:keepNext w:val="0"/>
                    <w:keepLines w:val="0"/>
                    <w:widowControl/>
                    <w:numPr>
                      <w:ilvl w:val="0"/>
                      <w:numId w:val="1"/>
                    </w:numPr>
                    <w:suppressLineNumbers w:val="0"/>
                    <w:spacing w:before="0" w:beforeAutospacing="1" w:after="0" w:afterAutospacing="1"/>
                    <w:ind w:left="0" w:leftChars="0" w:firstLine="0" w:firstLineChars="0"/>
                    <w:jc w:val="both"/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</w:pP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Для распределительного шкафа требуется входное подключение по трёхфазной пятипроводной системе. То есть необходимо подключить отдельные нейтральный и защитный заземляющий провода (A, B, C, N, PE). Выходное напряжение шкафа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ru-RU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переменное напряжение 220 В. Каждая линия представляет собой трёхжильный кабель (L, N, PE). Выходные линии должны быть равномерно распределены и подключены к оборудованию. При подключении распределительного шкафа к LED-дисплею также необходимо подключить нейтральный и заземляющий провода.</w:t>
                  </w:r>
                </w:p>
                <w:p w14:paraId="671C14F5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jc w:val="both"/>
                    <w:rPr>
                      <w:rFonts w:hint="default" w:ascii="Times New Roman Regular" w:hAnsi="Times New Roman Regular" w:cs="Times New Roman Regular"/>
                      <w:b w:val="0"/>
                      <w:spacing w:val="-9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ru-RU"/>
                    </w:rPr>
                    <w:t xml:space="preserve">3. 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Распределительный шкаф может реализовывать различные комбинации режимов электропитания, такие как многоступенчатая подача питания с задержкой и независимое питание по отдельным линиям.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 xml:space="preserve">Распределительный шкаф поддерживает различные режимы управления 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 w:eastAsia="zh-CN"/>
                    </w:rPr>
                    <w:t>(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ручной и автоматический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 w:eastAsia="zh-CN"/>
                    </w:rPr>
                    <w:t>)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, объединённые в одной системе. Предусмотрена функция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запуска и остановки одним нажатием кнопки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, а также возможность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каскадного подключения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 нескольких шкафов.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Шкаф оснащён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индикаторами трёхфазного питания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, что позволяет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контролировать рабочее состояние оборудования в режиме реального времени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. Также предусмотрены различные функции защиты: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от короткого замыкания, сверхтока, перегрузки и т. д.</w:t>
                  </w:r>
                </w:p>
                <w:p w14:paraId="036A7191">
                  <w:pPr>
                    <w:keepNext w:val="0"/>
                    <w:keepLines w:val="0"/>
                    <w:widowControl/>
                    <w:numPr>
                      <w:ilvl w:val="0"/>
                      <w:numId w:val="2"/>
                    </w:numPr>
                    <w:suppressLineNumbers w:val="0"/>
                    <w:jc w:val="both"/>
                    <w:rPr>
                      <w:rFonts w:hint="default" w:ascii="Times New Roman Regular" w:hAnsi="Times New Roman Regular" w:cs="Times New Roman Regular"/>
                      <w:b w:val="0"/>
                      <w:sz w:val="21"/>
                      <w:szCs w:val="21"/>
                    </w:rPr>
                  </w:pPr>
                  <w:r>
                    <w:rPr>
                      <w:rFonts w:hint="default" w:ascii="Times New Roman Regular" w:hAnsi="Times New Roman Regular" w:eastAsia="-webkit-standard" w:cs="Times New Roman Regular"/>
                      <w:b w:val="0"/>
                      <w:i w:val="0"/>
                      <w:iCs w:val="0"/>
                      <w:caps w:val="0"/>
                      <w:snapToGrid w:val="0"/>
                      <w:color w:val="000000"/>
                      <w:spacing w:val="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Распределительный шкаф должен эксплуатироваться квалифицированным персоналом. Во время грозы, сильного дождя, тайфуна и других неблагоприятных погодных условий распределительный шкаф не следует использовать. Если в работе распределительного шкафа обнаружены какие-либо неисправности или отклонения, повторно включать его можно только после того, как специалист устранит проблему.</w:t>
                  </w:r>
                </w:p>
                <w:p w14:paraId="46E826FB">
                  <w:pPr>
                    <w:pStyle w:val="7"/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 w:firstLine="0"/>
                    <w:jc w:val="both"/>
                    <w:rPr>
                      <w:rFonts w:hint="default" w:ascii="Times New Roman Regular" w:hAnsi="Times New Roman Regular" w:cs="Times New Roman Regular"/>
                      <w:sz w:val="21"/>
                      <w:szCs w:val="21"/>
                      <w:lang w:eastAsia="zh-CN"/>
                    </w:rPr>
                  </w:pPr>
                  <w:r>
                    <w:rPr>
                      <w:rStyle w:val="8"/>
                      <w:rFonts w:hint="default" w:ascii="Times New Roman Regular" w:hAnsi="Times New Roman Regular" w:cs="Times New Roman Regular"/>
                      <w:b/>
                      <w:bCs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5.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/>
                      <w:bCs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Распределительный шкаф не следует использовать во влажной, запылённой или коррозионно-агрессивной среде. В месте установки распределительного шкафа не должно быть значительного количества токопроводящей пыли, а также коррозионных, легковоспламеняющихся и взрывоопасных веществ, способных негативно воздействовать на металл и изоляцию.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Конструкция изделия соответствует требованиям 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сертификации CQC</w:t>
                  </w:r>
                  <w:r>
                    <w:rPr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, а также стандартам 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IEC 60439-2, GB 7251.1, GB 7251.3, GB 7251.8 и IEC 60439-1</w:t>
                  </w:r>
                  <w:r>
                    <w:rPr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1"/>
                      <w:szCs w:val="21"/>
                    </w:rPr>
                    <w:t>.</w:t>
                  </w:r>
                </w:p>
              </w:txbxContent>
            </v:textbox>
          </v:shape>
        </w:pict>
      </w:r>
    </w:p>
    <w:p w14:paraId="0A3F7ED7">
      <w:pPr>
        <w:spacing w:line="242" w:lineRule="auto"/>
      </w:pPr>
    </w:p>
    <w:p w14:paraId="5CE114DD">
      <w:pPr>
        <w:spacing w:line="242" w:lineRule="auto"/>
      </w:pPr>
    </w:p>
    <w:p w14:paraId="6856B3B7">
      <w:pPr>
        <w:spacing w:line="242" w:lineRule="auto"/>
      </w:pPr>
    </w:p>
    <w:p w14:paraId="6027F5DB">
      <w:pPr>
        <w:spacing w:line="242" w:lineRule="auto"/>
      </w:pPr>
    </w:p>
    <w:p w14:paraId="6851364C">
      <w:pPr>
        <w:spacing w:line="242" w:lineRule="auto"/>
      </w:pPr>
    </w:p>
    <w:p w14:paraId="7527BFF3">
      <w:pPr>
        <w:spacing w:line="242" w:lineRule="auto"/>
      </w:pPr>
    </w:p>
    <w:p w14:paraId="739D3916">
      <w:pPr>
        <w:spacing w:line="242" w:lineRule="auto"/>
      </w:pPr>
    </w:p>
    <w:p w14:paraId="7F0DE549">
      <w:pPr>
        <w:spacing w:line="242" w:lineRule="auto"/>
      </w:pPr>
    </w:p>
    <w:p w14:paraId="13F755D3">
      <w:pPr>
        <w:spacing w:line="242" w:lineRule="auto"/>
      </w:pPr>
    </w:p>
    <w:p w14:paraId="281610B6">
      <w:pPr>
        <w:spacing w:line="242" w:lineRule="auto"/>
      </w:pPr>
    </w:p>
    <w:p w14:paraId="2CAB4BE3">
      <w:pPr>
        <w:spacing w:line="242" w:lineRule="auto"/>
      </w:pPr>
    </w:p>
    <w:p w14:paraId="5D1234F6">
      <w:pPr>
        <w:spacing w:line="242" w:lineRule="auto"/>
      </w:pPr>
    </w:p>
    <w:p w14:paraId="19275203">
      <w:pPr>
        <w:spacing w:line="242" w:lineRule="auto"/>
      </w:pPr>
    </w:p>
    <w:p w14:paraId="38ABA47E">
      <w:pPr>
        <w:spacing w:line="242" w:lineRule="auto"/>
      </w:pPr>
    </w:p>
    <w:p w14:paraId="202C6ECA">
      <w:pPr>
        <w:spacing w:line="242" w:lineRule="auto"/>
      </w:pPr>
    </w:p>
    <w:p w14:paraId="3C8F6367">
      <w:pPr>
        <w:spacing w:line="242" w:lineRule="auto"/>
      </w:pPr>
    </w:p>
    <w:p w14:paraId="429EEC6E">
      <w:pPr>
        <w:spacing w:line="242" w:lineRule="auto"/>
      </w:pPr>
    </w:p>
    <w:p w14:paraId="4EFA857A">
      <w:pPr>
        <w:spacing w:line="242" w:lineRule="auto"/>
      </w:pPr>
    </w:p>
    <w:p w14:paraId="3CD65A79">
      <w:pPr>
        <w:spacing w:line="242" w:lineRule="auto"/>
        <w:rPr>
          <w:rFonts w:hint="eastAsia" w:eastAsia="SimSun"/>
          <w:lang w:val="en-US" w:eastAsia="zh-CN"/>
        </w:rPr>
      </w:pPr>
      <w:r>
        <w:rPr>
          <w:rFonts w:hint="eastAsia" w:eastAsia="SimSun"/>
          <w:lang w:val="en-US" w:eastAsia="zh-CN"/>
        </w:rPr>
        <w:t xml:space="preserve"> </w:t>
      </w:r>
    </w:p>
    <w:p w14:paraId="087CF4A6">
      <w:pPr>
        <w:spacing w:line="242" w:lineRule="auto"/>
        <w:rPr>
          <w:rFonts w:hint="default" w:eastAsia="SimSun"/>
          <w:lang w:val="en-US" w:eastAsia="zh-CN"/>
        </w:rPr>
      </w:pPr>
      <w:r>
        <w:rPr>
          <w:rFonts w:hint="eastAsia" w:eastAsia="SimSun"/>
          <w:lang w:val="en-US" w:eastAsia="zh-CN"/>
        </w:rPr>
        <w:t xml:space="preserve">   </w:t>
      </w:r>
    </w:p>
    <w:p w14:paraId="6D58736D">
      <w:pPr>
        <w:spacing w:line="242" w:lineRule="auto"/>
      </w:pPr>
    </w:p>
    <w:p w14:paraId="6494A2F4">
      <w:pPr>
        <w:spacing w:line="242" w:lineRule="auto"/>
      </w:pPr>
    </w:p>
    <w:p w14:paraId="4B4062B8">
      <w:pPr>
        <w:spacing w:line="242" w:lineRule="auto"/>
      </w:pPr>
    </w:p>
    <w:p w14:paraId="2EB49B06">
      <w:pPr>
        <w:spacing w:line="242" w:lineRule="auto"/>
      </w:pPr>
    </w:p>
    <w:p w14:paraId="69C73791">
      <w:pPr>
        <w:spacing w:line="242" w:lineRule="auto"/>
      </w:pPr>
    </w:p>
    <w:p w14:paraId="2775B61A">
      <w:pPr>
        <w:spacing w:line="242" w:lineRule="auto"/>
      </w:pPr>
    </w:p>
    <w:p w14:paraId="64A3A555">
      <w:pPr>
        <w:spacing w:line="242" w:lineRule="auto"/>
      </w:pPr>
    </w:p>
    <w:p w14:paraId="2343278A">
      <w:pPr>
        <w:spacing w:line="242" w:lineRule="auto"/>
      </w:pPr>
    </w:p>
    <w:p w14:paraId="6EBD7986">
      <w:pPr>
        <w:spacing w:line="242" w:lineRule="auto"/>
      </w:pPr>
    </w:p>
    <w:p w14:paraId="078D3B92">
      <w:pPr>
        <w:spacing w:line="242" w:lineRule="auto"/>
      </w:pPr>
    </w:p>
    <w:p w14:paraId="0FB2F8E0">
      <w:pPr>
        <w:spacing w:line="242" w:lineRule="auto"/>
      </w:pPr>
    </w:p>
    <w:p w14:paraId="235E70F9">
      <w:pPr>
        <w:spacing w:line="242" w:lineRule="auto"/>
      </w:pPr>
    </w:p>
    <w:p w14:paraId="61C03C87">
      <w:pPr>
        <w:spacing w:line="242" w:lineRule="auto"/>
      </w:pPr>
    </w:p>
    <w:p w14:paraId="230A20D2">
      <w:pPr>
        <w:spacing w:line="242" w:lineRule="auto"/>
      </w:pPr>
    </w:p>
    <w:p w14:paraId="74330C8E">
      <w:pPr>
        <w:spacing w:line="242" w:lineRule="auto"/>
      </w:pPr>
    </w:p>
    <w:p w14:paraId="3FC53899">
      <w:pPr>
        <w:spacing w:line="242" w:lineRule="auto"/>
      </w:pPr>
    </w:p>
    <w:p w14:paraId="2118C007">
      <w:pPr>
        <w:spacing w:line="242" w:lineRule="auto"/>
      </w:pPr>
    </w:p>
    <w:p w14:paraId="50E060D5">
      <w:pPr>
        <w:spacing w:line="242" w:lineRule="auto"/>
      </w:pPr>
    </w:p>
    <w:p w14:paraId="0205E607">
      <w:pPr>
        <w:spacing w:line="242" w:lineRule="auto"/>
      </w:pPr>
    </w:p>
    <w:p w14:paraId="6D8CF76A">
      <w:pPr>
        <w:spacing w:line="243" w:lineRule="auto"/>
      </w:pPr>
    </w:p>
    <w:p w14:paraId="5EE149F8">
      <w:pPr>
        <w:spacing w:line="243" w:lineRule="auto"/>
      </w:pPr>
    </w:p>
    <w:p w14:paraId="506D9646">
      <w:pPr>
        <w:spacing w:line="243" w:lineRule="auto"/>
      </w:pPr>
    </w:p>
    <w:p w14:paraId="357445E0">
      <w:pPr>
        <w:spacing w:line="243" w:lineRule="auto"/>
      </w:pPr>
    </w:p>
    <w:p w14:paraId="0122CF1E">
      <w:pPr>
        <w:spacing w:line="243" w:lineRule="auto"/>
      </w:pPr>
    </w:p>
    <w:p w14:paraId="6C05EFA8">
      <w:pPr>
        <w:spacing w:line="243" w:lineRule="auto"/>
      </w:pPr>
    </w:p>
    <w:p w14:paraId="4438BC82">
      <w:pPr>
        <w:spacing w:line="243" w:lineRule="auto"/>
      </w:pPr>
    </w:p>
    <w:p w14:paraId="44838D95">
      <w:pPr>
        <w:spacing w:line="243" w:lineRule="auto"/>
      </w:pPr>
    </w:p>
    <w:p w14:paraId="48E7E2B3">
      <w:pPr>
        <w:spacing w:line="243" w:lineRule="auto"/>
      </w:pPr>
    </w:p>
    <w:p w14:paraId="2731FE18">
      <w:pPr>
        <w:spacing w:line="243" w:lineRule="auto"/>
      </w:pPr>
    </w:p>
    <w:p w14:paraId="7FD782FA">
      <w:pPr>
        <w:spacing w:line="243" w:lineRule="auto"/>
      </w:pPr>
    </w:p>
    <w:p w14:paraId="53F2A9D5">
      <w:pPr>
        <w:spacing w:line="243" w:lineRule="auto"/>
      </w:pPr>
    </w:p>
    <w:p w14:paraId="405050D5">
      <w:pPr>
        <w:spacing w:line="243" w:lineRule="auto"/>
      </w:pPr>
    </w:p>
    <w:p w14:paraId="7FC12E7E">
      <w:pPr>
        <w:spacing w:line="243" w:lineRule="auto"/>
      </w:pPr>
    </w:p>
    <w:p w14:paraId="115138BE">
      <w:pPr>
        <w:spacing w:line="243" w:lineRule="auto"/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9" w:h="16834"/>
          <w:pgMar w:top="0" w:right="0" w:bottom="0" w:left="0" w:header="0" w:footer="0" w:gutter="0"/>
          <w:cols w:space="720" w:num="1"/>
        </w:sectPr>
      </w:pPr>
    </w:p>
    <w:p w14:paraId="628400A0">
      <w:pPr>
        <w:spacing w:line="241" w:lineRule="auto"/>
        <w:rPr>
          <w:lang w:eastAsia="zh-CN"/>
        </w:rPr>
      </w:pPr>
    </w:p>
    <w:p w14:paraId="4D9D2748">
      <w:pPr>
        <w:spacing w:line="241" w:lineRule="auto"/>
        <w:rPr>
          <w:lang w:eastAsia="zh-CN"/>
        </w:rPr>
      </w:pPr>
    </w:p>
    <w:p w14:paraId="4E92708A">
      <w:pPr>
        <w:spacing w:line="291" w:lineRule="auto"/>
        <w:rPr>
          <w:color w:val="C00000"/>
          <w:spacing w:val="-1"/>
          <w:position w:val="-1"/>
          <w:sz w:val="24"/>
          <w:szCs w:val="24"/>
          <w:lang w:eastAsia="zh-CN"/>
        </w:rPr>
      </w:pPr>
      <w:bookmarkStart w:id="1" w:name="_Hlk148375891"/>
    </w:p>
    <w:bookmarkEnd w:id="1"/>
    <w:p w14:paraId="7B8491B9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</w:pPr>
      <w:bookmarkStart w:id="2" w:name="_Hlk148375909"/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FF0000"/>
          <w:spacing w:val="0"/>
          <w:sz w:val="20"/>
          <w:szCs w:val="20"/>
        </w:rPr>
        <w:t>Предупреждение: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FF0000"/>
          <w:spacing w:val="0"/>
          <w:sz w:val="20"/>
          <w:szCs w:val="20"/>
        </w:rPr>
        <w:t> 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из-за особенностей принципа работы LED-дисплея ток в нулевом проводе LED-дисплея может быть выше тока в фазном проводе, что создаёт серьёзную угрозу безопасности.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  <w:lang w:val="ru-RU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 xml:space="preserve">Основная причина повышенного тока в нулевом проводе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  <w:lang w:val="ru-RU"/>
        </w:rPr>
        <w:t xml:space="preserve">- 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третья гармоника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. Третья гармоника возникает из-за импульсных источников питания. При преобразовании переменного напряжения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220 В в постоянное 5 В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  <w:lang w:val="ru-RU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возникают гармони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  <w:lang w:val="ru-RU"/>
        </w:rPr>
        <w:t>ки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, в основном третья гармоника.</w:t>
      </w:r>
    </w:p>
    <w:p w14:paraId="73763035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</w:pP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Кроме того, LED-дисплей постоянно воспроизводит динамическое изображение, поэтому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неравномерная нагрузка между тремя фазами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 также может приводить к возникновению тока в нулевом проводе.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  <w:lang w:val="ru-RU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Как правило, ток в нулевом проводе LED-дисплея составляет примерно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в 2 раза больше тока в одном фазном проводе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.</w:t>
      </w:r>
    </w:p>
    <w:p w14:paraId="11F61B3F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</w:pP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Например, для LED-дисплея мощностью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200 кВт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 при полной нагрузке ток в фазном проводе составляет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300 А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, а ток в нулевом проводе может достигать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600 А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.</w:t>
      </w:r>
    </w:p>
    <w:p w14:paraId="5370C48D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</w:pP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Если для фаз используется соответствующий требованиям национального стандарта КНР медный кабель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4×120 мм² + 1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, то для нулевого провода необходимо использовать медный кабель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4×240 мм² + 1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.</w:t>
      </w:r>
    </w:p>
    <w:p w14:paraId="157FEA06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i w:val="0"/>
          <w:iCs w:val="0"/>
          <w:caps w:val="0"/>
          <w:color w:val="FF0000"/>
          <w:spacing w:val="0"/>
          <w:sz w:val="20"/>
          <w:szCs w:val="20"/>
        </w:rPr>
      </w:pPr>
      <w:r>
        <w:rPr>
          <w:i w:val="0"/>
          <w:iCs w:val="0"/>
          <w:caps w:val="0"/>
          <w:color w:val="FF0000"/>
          <w:spacing w:val="0"/>
          <w:sz w:val="20"/>
          <w:szCs w:val="20"/>
        </w:rPr>
        <w:t>Для LED-дисплеев площадью более 100 м² проектировщику следует рекомендовать заказчику использовать устройство для устранения тока в нулевом проводе. Чем больше площадь LED-дисплея, тем больше внимания необходимо уделять этому вопросу.</w:t>
      </w:r>
    </w:p>
    <w:p w14:paraId="4186CC94">
      <w:pPr>
        <w:spacing w:line="291" w:lineRule="auto"/>
        <w:rPr>
          <w:rFonts w:hint="default" w:ascii="Times New Roman Regular" w:hAnsi="Times New Roman Regular" w:cs="Times New Roman Regular"/>
          <w:color w:val="FF0000"/>
          <w:spacing w:val="-1"/>
          <w:position w:val="-1"/>
          <w:sz w:val="20"/>
          <w:szCs w:val="20"/>
          <w:lang w:val="en-US" w:eastAsia="zh-CN"/>
        </w:rPr>
      </w:pPr>
    </w:p>
    <w:p w14:paraId="15F6D2E4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  <w:t>Способы решения</w:t>
      </w:r>
      <w:r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ru-RU" w:eastAsia="zh-CN" w:bidi="ar"/>
        </w:rPr>
        <w:t xml:space="preserve"> </w:t>
      </w:r>
      <w:r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  <w:t xml:space="preserve">проблемы с повышенным током в нулевом проводе: </w:t>
      </w:r>
    </w:p>
    <w:p w14:paraId="578D9974">
      <w:pPr>
        <w:keepNext w:val="0"/>
        <w:keepLines w:val="0"/>
        <w:widowControl/>
        <w:numPr>
          <w:ilvl w:val="0"/>
          <w:numId w:val="3"/>
        </w:numPr>
        <w:suppressLineNumbers w:val="0"/>
        <w:jc w:val="left"/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ru-RU" w:eastAsia="zh-CN" w:bidi="ar"/>
        </w:rPr>
        <w:t>У</w:t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  <w:t xml:space="preserve">величить сечение кабеля нулевого провода; </w:t>
      </w:r>
    </w:p>
    <w:p w14:paraId="3955DE66">
      <w:pPr>
        <w:keepNext w:val="0"/>
        <w:keepLines w:val="0"/>
        <w:widowControl/>
        <w:numPr>
          <w:ilvl w:val="0"/>
          <w:numId w:val="3"/>
        </w:numPr>
        <w:suppressLineNumbers w:val="0"/>
        <w:ind w:left="0" w:leftChars="0" w:firstLine="0" w:firstLineChars="0"/>
        <w:jc w:val="left"/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ru-RU" w:eastAsia="zh-CN" w:bidi="ar"/>
        </w:rPr>
        <w:t>И</w:t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  <w:t xml:space="preserve">спользовать устройство для устранения тока в нулевом проводе; </w:t>
      </w:r>
    </w:p>
    <w:p w14:paraId="5034C3DE">
      <w:pPr>
        <w:keepNext w:val="0"/>
        <w:keepLines w:val="0"/>
        <w:widowControl/>
        <w:numPr>
          <w:ilvl w:val="0"/>
          <w:numId w:val="3"/>
        </w:numPr>
        <w:suppressLineNumbers w:val="0"/>
        <w:ind w:left="0" w:leftChars="0" w:firstLine="0" w:firstLineChars="0"/>
        <w:jc w:val="left"/>
        <w:rPr>
          <w:rFonts w:hint="default" w:ascii="Times New Roman Regular" w:hAnsi="Times New Roman Regular" w:cs="Times New Roman Regular"/>
          <w:color w:val="FF0000"/>
          <w:sz w:val="20"/>
          <w:szCs w:val="20"/>
        </w:rPr>
      </w:pP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ru-RU" w:eastAsia="zh-CN" w:bidi="ar"/>
        </w:rPr>
        <w:t>И</w:t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  <w:t>спользовать полностью изолированный распределительный шкаф постоянного тока с PFC.</w:t>
      </w:r>
    </w:p>
    <w:p w14:paraId="02F2EABB">
      <w:pPr>
        <w:spacing w:before="104" w:line="223" w:lineRule="auto"/>
        <w:outlineLvl w:val="0"/>
        <w:rPr>
          <w:rFonts w:hint="eastAsia" w:ascii="SimHei" w:hAnsi="SimHei" w:eastAsia="SimHei" w:cs="SimHei"/>
          <w:spacing w:val="-3"/>
          <w:sz w:val="32"/>
          <w:szCs w:val="32"/>
          <w:u w:val="single"/>
          <w:lang w:eastAsia="zh-CN"/>
        </w:rPr>
      </w:pPr>
    </w:p>
    <w:p w14:paraId="6C9945C5">
      <w:pPr>
        <w:pStyle w:val="7"/>
        <w:keepNext w:val="0"/>
        <w:keepLines w:val="0"/>
        <w:widowControl/>
        <w:suppressLineNumbers w:val="0"/>
        <w:ind w:left="0" w:firstLine="0"/>
        <w:rPr>
          <w:lang w:val="en-US" w:eastAsia="en-US"/>
        </w:rPr>
      </w:pPr>
      <w:r>
        <w:rPr>
          <w:rStyle w:val="8"/>
          <w:i w:val="0"/>
          <w:iCs w:val="0"/>
          <w:caps w:val="0"/>
          <w:color w:val="000000"/>
          <w:spacing w:val="0"/>
        </w:rPr>
        <w:t>II. Технические параметры</w:t>
      </w:r>
    </w:p>
    <w:tbl>
      <w:tblPr>
        <w:tblStyle w:val="9"/>
        <w:tblpPr w:leftFromText="180" w:rightFromText="180" w:vertAnchor="text" w:horzAnchor="page" w:tblpX="995" w:tblpY="749"/>
        <w:tblOverlap w:val="never"/>
        <w:tblW w:w="9346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5"/>
        <w:gridCol w:w="360"/>
        <w:gridCol w:w="1746"/>
        <w:gridCol w:w="5855"/>
      </w:tblGrid>
      <w:tr w14:paraId="12D23A03">
        <w:trPr>
          <w:trHeight w:val="582" w:hRule="atLeast"/>
        </w:trPr>
        <w:tc>
          <w:tcPr>
            <w:tcW w:w="3491" w:type="dxa"/>
            <w:gridSpan w:val="3"/>
            <w:shd w:val="clear" w:color="auto" w:fill="F1F1F1"/>
          </w:tcPr>
          <w:p w14:paraId="4E7258ED">
            <w:pPr>
              <w:pStyle w:val="10"/>
              <w:spacing w:before="187" w:line="180" w:lineRule="auto"/>
              <w:ind w:left="112"/>
              <w:rPr>
                <w:rFonts w:hint="default"/>
                <w:lang w:val="ru-RU"/>
              </w:rPr>
            </w:pPr>
            <w:r>
              <w:rPr>
                <w:spacing w:val="-2"/>
                <w:lang w:val="ru-RU"/>
              </w:rPr>
              <w:t>Модель</w:t>
            </w:r>
          </w:p>
        </w:tc>
        <w:tc>
          <w:tcPr>
            <w:tcW w:w="5855" w:type="dxa"/>
          </w:tcPr>
          <w:p w14:paraId="11ED9982">
            <w:pPr>
              <w:pStyle w:val="10"/>
              <w:spacing w:before="201" w:line="172" w:lineRule="auto"/>
              <w:ind w:left="128"/>
              <w:rPr>
                <w:rFonts w:hint="default" w:eastAsia="Microsoft YaHei"/>
                <w:lang w:val="en-US" w:eastAsia="zh-CN"/>
              </w:rPr>
            </w:pPr>
            <w:r>
              <w:rPr>
                <w:rFonts w:hint="eastAsia"/>
                <w:spacing w:val="-2"/>
                <w:lang w:val="en-US" w:eastAsia="zh-CN"/>
              </w:rPr>
              <w:t>HX165-30</w:t>
            </w:r>
          </w:p>
        </w:tc>
      </w:tr>
      <w:tr w14:paraId="5E2007A7">
        <w:trPr>
          <w:trHeight w:val="575" w:hRule="atLeast"/>
        </w:trPr>
        <w:tc>
          <w:tcPr>
            <w:tcW w:w="3491" w:type="dxa"/>
            <w:gridSpan w:val="3"/>
            <w:shd w:val="clear" w:color="auto" w:fill="F1F1F1"/>
          </w:tcPr>
          <w:p w14:paraId="22CBFE68">
            <w:pPr>
              <w:pStyle w:val="7"/>
              <w:keepNext w:val="0"/>
              <w:keepLines w:val="0"/>
              <w:widowControl/>
              <w:suppressLineNumbers w:val="0"/>
              <w:ind w:left="0" w:firstLine="0"/>
            </w:pPr>
            <w:r>
              <w:rPr>
                <w:i w:val="0"/>
                <w:iCs w:val="0"/>
                <w:caps w:val="0"/>
                <w:color w:val="000000"/>
                <w:spacing w:val="0"/>
              </w:rPr>
              <w:t>Способ установки</w:t>
            </w:r>
          </w:p>
        </w:tc>
        <w:tc>
          <w:tcPr>
            <w:tcW w:w="5855" w:type="dxa"/>
          </w:tcPr>
          <w:p w14:paraId="423C769C">
            <w:pPr>
              <w:pStyle w:val="7"/>
              <w:keepNext w:val="0"/>
              <w:keepLines w:val="0"/>
              <w:widowControl/>
              <w:suppressLineNumbers w:val="0"/>
              <w:ind w:left="0" w:firstLine="0"/>
              <w:rPr>
                <w:rFonts w:hint="eastAsia" w:eastAsia="Microsoft YaHei"/>
                <w:lang w:val="en-US" w:eastAsia="zh-CN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</w:rPr>
              <w:t>Напольный</w:t>
            </w:r>
          </w:p>
        </w:tc>
      </w:tr>
      <w:tr w14:paraId="1ED94307"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6B91BC93">
            <w:pPr>
              <w:spacing w:line="364" w:lineRule="auto"/>
            </w:pPr>
          </w:p>
          <w:p w14:paraId="7202A5CC">
            <w:pPr>
              <w:pStyle w:val="7"/>
              <w:keepNext w:val="0"/>
              <w:keepLines w:val="0"/>
              <w:widowControl/>
              <w:suppressLineNumbers w:val="0"/>
              <w:ind w:left="0" w:firstLine="0"/>
            </w:pPr>
            <w:r>
              <w:rPr>
                <w:i w:val="0"/>
                <w:iCs w:val="0"/>
                <w:caps w:val="0"/>
                <w:color w:val="000000"/>
                <w:spacing w:val="0"/>
              </w:rPr>
              <w:t>Способ управления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1939E100">
            <w:pPr>
              <w:pStyle w:val="7"/>
              <w:keepNext w:val="0"/>
              <w:keepLines w:val="0"/>
              <w:widowControl/>
              <w:suppressLineNumbers w:val="0"/>
              <w:ind w:left="0" w:firstLine="0"/>
            </w:pPr>
            <w:r>
              <w:rPr>
                <w:i w:val="0"/>
                <w:iCs w:val="0"/>
                <w:caps w:val="0"/>
                <w:color w:val="000000"/>
                <w:spacing w:val="0"/>
              </w:rPr>
              <w:t>Ручное управление</w:t>
            </w:r>
          </w:p>
        </w:tc>
        <w:tc>
          <w:tcPr>
            <w:tcW w:w="5855" w:type="dxa"/>
          </w:tcPr>
          <w:p w14:paraId="6AF31C9C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Ручное и автоматическое управление</w:t>
            </w:r>
          </w:p>
        </w:tc>
      </w:tr>
      <w:tr w14:paraId="6D000BAE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75A5DCDF"/>
        </w:tc>
        <w:tc>
          <w:tcPr>
            <w:tcW w:w="2106" w:type="dxa"/>
            <w:gridSpan w:val="2"/>
            <w:shd w:val="clear" w:color="auto" w:fill="F1F1F1"/>
          </w:tcPr>
          <w:p w14:paraId="37040AD5">
            <w:pPr>
              <w:pStyle w:val="10"/>
              <w:spacing w:before="178" w:line="183" w:lineRule="auto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Автоматическое управление (опционально)</w:t>
            </w:r>
          </w:p>
        </w:tc>
        <w:tc>
          <w:tcPr>
            <w:tcW w:w="5855" w:type="dxa"/>
          </w:tcPr>
          <w:p w14:paraId="6E42660C">
            <w:pPr>
              <w:pStyle w:val="10"/>
              <w:spacing w:before="179" w:line="182" w:lineRule="auto"/>
              <w:rPr>
                <w:rFonts w:hint="default" w:eastAsia="Microsoft YaHei"/>
                <w:lang w:val="en-US" w:eastAsia="zh-CN"/>
              </w:rPr>
            </w:pPr>
            <w:r>
              <w:rPr>
                <w:rFonts w:hint="default" w:ascii="Times New Roman Regular" w:hAnsi="Times New Roman Regular" w:eastAsia="-webkit-standard" w:cs="Times New Roman Regular"/>
                <w:b w:val="0"/>
                <w:bCs w:val="0"/>
                <w:i w:val="0"/>
                <w:iCs w:val="0"/>
                <w:caps w:val="0"/>
                <w:snapToGrid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Управление по времени, дистанционное управление, управление через облачный сервис с телефона, управление с помощью многофункциональной карты, управление сухим контактом, управление с компьютера через PLC, управление с центрального планшета, управление по локальной сети или через Интернет и т. д.</w:t>
            </w:r>
          </w:p>
        </w:tc>
      </w:tr>
      <w:tr w14:paraId="4EA8EB3A"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37D4BA97">
            <w:pPr>
              <w:pStyle w:val="10"/>
              <w:spacing w:before="103" w:line="183" w:lineRule="auto"/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  <w:p w14:paraId="7C8392BF">
            <w:pPr>
              <w:pStyle w:val="10"/>
              <w:spacing w:before="103" w:line="183" w:lineRule="auto"/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  <w:p w14:paraId="4734DCCA">
            <w:pPr>
              <w:pStyle w:val="10"/>
              <w:spacing w:before="103" w:line="183" w:lineRule="auto"/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  <w:p w14:paraId="3B861A7C">
            <w:pPr>
              <w:pStyle w:val="10"/>
              <w:spacing w:before="103" w:line="183" w:lineRule="auto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Входное подключение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54ABBA7C">
            <w:pPr>
              <w:pStyle w:val="10"/>
              <w:spacing w:before="178" w:line="183" w:lineRule="auto"/>
              <w:ind w:left="107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Способ подключения</w:t>
            </w:r>
          </w:p>
        </w:tc>
        <w:tc>
          <w:tcPr>
            <w:tcW w:w="5855" w:type="dxa"/>
          </w:tcPr>
          <w:p w14:paraId="07C974BB">
            <w:pPr>
              <w:pStyle w:val="10"/>
              <w:spacing w:before="177" w:line="184" w:lineRule="auto"/>
              <w:rPr>
                <w:rFonts w:hint="eastAsia" w:eastAsia="Microsoft YaHei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 w:eastAsia="zh-CN"/>
              </w:rPr>
              <w:t>Трехфазная пятипроводная система</w:t>
            </w:r>
          </w:p>
        </w:tc>
      </w:tr>
      <w:tr w14:paraId="6FB939D2">
        <w:trPr>
          <w:trHeight w:val="575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4DBDE845"/>
        </w:tc>
        <w:tc>
          <w:tcPr>
            <w:tcW w:w="2106" w:type="dxa"/>
            <w:gridSpan w:val="2"/>
            <w:shd w:val="clear" w:color="auto" w:fill="F1F1F1"/>
          </w:tcPr>
          <w:p w14:paraId="6EFE42F6">
            <w:pPr>
              <w:pStyle w:val="10"/>
              <w:spacing w:before="180" w:line="182" w:lineRule="auto"/>
              <w:ind w:left="107"/>
              <w:rPr>
                <w:rFonts w:hint="eastAsia" w:eastAsia="Microsoft YaHei"/>
                <w:lang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 w:eastAsia="zh-CN"/>
              </w:rPr>
              <w:t>Входное напряжение, частота</w:t>
            </w:r>
          </w:p>
        </w:tc>
        <w:tc>
          <w:tcPr>
            <w:tcW w:w="5855" w:type="dxa"/>
          </w:tcPr>
          <w:p w14:paraId="301AE0FF">
            <w:pPr>
              <w:pStyle w:val="10"/>
              <w:spacing w:before="182" w:line="181" w:lineRule="auto"/>
            </w:pPr>
            <w:bookmarkStart w:id="3" w:name="_GoBack"/>
            <w:bookmarkEnd w:id="3"/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Трёхфазное напряжение 380 В, 50/60 Гц</w:t>
            </w:r>
          </w:p>
        </w:tc>
      </w:tr>
      <w:tr w14:paraId="0DFD00F8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5058989A"/>
        </w:tc>
        <w:tc>
          <w:tcPr>
            <w:tcW w:w="2106" w:type="dxa"/>
            <w:gridSpan w:val="2"/>
            <w:shd w:val="clear" w:color="auto" w:fill="F1F1F1"/>
          </w:tcPr>
          <w:p w14:paraId="4158EEA7">
            <w:pPr>
              <w:pStyle w:val="10"/>
              <w:spacing w:before="180" w:line="183" w:lineRule="auto"/>
              <w:ind w:left="106"/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/>
              </w:rPr>
              <w:t>Номинальная мощность</w:t>
            </w:r>
          </w:p>
        </w:tc>
        <w:tc>
          <w:tcPr>
            <w:tcW w:w="5855" w:type="dxa"/>
          </w:tcPr>
          <w:p w14:paraId="699D9EE6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120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 xml:space="preserve"> кВт</w:t>
            </w:r>
          </w:p>
          <w:p w14:paraId="454C9265">
            <w:pPr>
              <w:spacing w:before="154" w:line="199" w:lineRule="auto"/>
              <w:ind w:left="111"/>
              <w:rPr>
                <w:sz w:val="24"/>
                <w:szCs w:val="24"/>
              </w:rPr>
            </w:pPr>
          </w:p>
        </w:tc>
      </w:tr>
      <w:tr w14:paraId="56D62058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61A59FD9"/>
        </w:tc>
        <w:tc>
          <w:tcPr>
            <w:tcW w:w="2106" w:type="dxa"/>
            <w:gridSpan w:val="2"/>
            <w:shd w:val="clear" w:color="auto" w:fill="F1F1F1"/>
          </w:tcPr>
          <w:p w14:paraId="52709D24">
            <w:pPr>
              <w:pStyle w:val="10"/>
              <w:spacing w:before="182" w:line="182" w:lineRule="auto"/>
              <w:ind w:left="107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Входной кабель</w:t>
            </w:r>
          </w:p>
        </w:tc>
        <w:tc>
          <w:tcPr>
            <w:tcW w:w="5855" w:type="dxa"/>
          </w:tcPr>
          <w:p w14:paraId="15B0B2AA">
            <w:pPr>
              <w:pStyle w:val="7"/>
              <w:keepNext w:val="0"/>
              <w:keepLines w:val="0"/>
              <w:widowControl/>
              <w:suppressLineNumbers w:val="0"/>
              <w:ind w:left="0" w:firstLine="0"/>
              <w:rPr>
                <w:sz w:val="24"/>
                <w:szCs w:val="24"/>
              </w:rPr>
            </w:pPr>
            <w:r>
              <w:rPr>
                <w:i w:val="0"/>
                <w:iCs w:val="0"/>
                <w:caps w:val="0"/>
                <w:color w:val="000000"/>
                <w:spacing w:val="0"/>
              </w:rPr>
              <w:t>YJV — 4×70 мм² + 35 мм²</w:t>
            </w:r>
          </w:p>
        </w:tc>
      </w:tr>
      <w:tr w14:paraId="3BFA777D"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65612699">
            <w:pPr>
              <w:spacing w:line="246" w:lineRule="auto"/>
            </w:pPr>
          </w:p>
          <w:p w14:paraId="21F9E6AD">
            <w:pPr>
              <w:spacing w:line="246" w:lineRule="auto"/>
            </w:pPr>
          </w:p>
          <w:p w14:paraId="18863892">
            <w:pPr>
              <w:spacing w:line="247" w:lineRule="auto"/>
            </w:pPr>
          </w:p>
          <w:p w14:paraId="5F990969">
            <w:pPr>
              <w:spacing w:line="247" w:lineRule="auto"/>
            </w:pPr>
          </w:p>
          <w:p w14:paraId="0381ECC5">
            <w:pPr>
              <w:spacing w:line="247" w:lineRule="auto"/>
            </w:pPr>
          </w:p>
          <w:p w14:paraId="7318BAE0">
            <w:pPr>
              <w:pStyle w:val="10"/>
              <w:spacing w:before="103" w:line="183" w:lineRule="auto"/>
              <w:ind w:left="111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Выходное подключение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5DA2BB08">
            <w:pPr>
              <w:pStyle w:val="10"/>
              <w:spacing w:before="179" w:line="183" w:lineRule="auto"/>
              <w:ind w:left="107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Способ подключения</w:t>
            </w:r>
          </w:p>
        </w:tc>
        <w:tc>
          <w:tcPr>
            <w:tcW w:w="5855" w:type="dxa"/>
          </w:tcPr>
          <w:p w14:paraId="68F3F924">
            <w:pPr>
              <w:pStyle w:val="10"/>
              <w:spacing w:before="179" w:line="183" w:lineRule="auto"/>
              <w:rPr>
                <w:rFonts w:hint="default"/>
                <w:lang w:val="en-US"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Однофазная двухпроводная система + заземление</w:t>
            </w:r>
          </w:p>
        </w:tc>
      </w:tr>
      <w:tr w14:paraId="4DD17378">
        <w:trPr>
          <w:trHeight w:val="575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15DA81C6">
            <w:pPr>
              <w:rPr>
                <w:lang w:eastAsia="zh-CN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327D7B71">
            <w:pPr>
              <w:pStyle w:val="10"/>
              <w:spacing w:before="181" w:line="182" w:lineRule="auto"/>
              <w:ind w:left="107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Выходное напряжение</w:t>
            </w:r>
          </w:p>
        </w:tc>
        <w:tc>
          <w:tcPr>
            <w:tcW w:w="5855" w:type="dxa"/>
          </w:tcPr>
          <w:p w14:paraId="5546718B">
            <w:pPr>
              <w:pStyle w:val="10"/>
              <w:spacing w:before="179" w:line="183" w:lineRule="auto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Переменное напряжение 220 В</w:t>
            </w:r>
          </w:p>
        </w:tc>
      </w:tr>
      <w:tr w14:paraId="102FE0FB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54974616"/>
        </w:tc>
        <w:tc>
          <w:tcPr>
            <w:tcW w:w="2106" w:type="dxa"/>
            <w:gridSpan w:val="2"/>
            <w:shd w:val="clear" w:color="auto" w:fill="F1F1F1"/>
          </w:tcPr>
          <w:p w14:paraId="1D7FBD13">
            <w:pPr>
              <w:pStyle w:val="10"/>
              <w:spacing w:before="181" w:line="183" w:lineRule="auto"/>
              <w:ind w:left="108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Мощность одной линии</w:t>
            </w:r>
          </w:p>
        </w:tc>
        <w:tc>
          <w:tcPr>
            <w:tcW w:w="5855" w:type="dxa"/>
          </w:tcPr>
          <w:p w14:paraId="10594304">
            <w:pPr>
              <w:spacing w:before="154" w:line="199" w:lineRule="auto"/>
              <w:rPr>
                <w:rFonts w:hint="default" w:eastAsia="SimSun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Макс. 5,5 кВт (рекомендуемая фактическая нагрузка ≤ 4 кВт)</w:t>
            </w:r>
          </w:p>
        </w:tc>
      </w:tr>
      <w:tr w14:paraId="731D9ED5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08380BA0"/>
        </w:tc>
        <w:tc>
          <w:tcPr>
            <w:tcW w:w="2106" w:type="dxa"/>
            <w:gridSpan w:val="2"/>
            <w:shd w:val="clear" w:color="auto" w:fill="F1F1F1"/>
          </w:tcPr>
          <w:p w14:paraId="1B477820">
            <w:pPr>
              <w:pStyle w:val="10"/>
              <w:spacing w:before="180" w:line="183" w:lineRule="auto"/>
              <w:ind w:left="107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Количество выходных линий</w:t>
            </w:r>
          </w:p>
        </w:tc>
        <w:tc>
          <w:tcPr>
            <w:tcW w:w="5855" w:type="dxa"/>
          </w:tcPr>
          <w:p w14:paraId="6A804D7C">
            <w:pPr>
              <w:spacing w:before="153" w:line="198" w:lineRule="auto"/>
              <w:ind w:left="139"/>
              <w:rPr>
                <w:rFonts w:hint="default" w:eastAsia="SimSun"/>
                <w:sz w:val="24"/>
                <w:szCs w:val="24"/>
                <w:lang w:val="en-US" w:eastAsia="zh-CN"/>
              </w:rPr>
            </w:pPr>
            <w:r>
              <w:rPr>
                <w:rFonts w:hint="eastAsia" w:eastAsia="SimSun"/>
                <w:spacing w:val="-9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30</w:t>
            </w:r>
          </w:p>
        </w:tc>
      </w:tr>
      <w:tr w14:paraId="45036890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3F1117D9"/>
        </w:tc>
        <w:tc>
          <w:tcPr>
            <w:tcW w:w="2106" w:type="dxa"/>
            <w:gridSpan w:val="2"/>
            <w:shd w:val="clear" w:color="auto" w:fill="F1F1F1"/>
          </w:tcPr>
          <w:p w14:paraId="35865812">
            <w:pPr>
              <w:pStyle w:val="10"/>
              <w:spacing w:before="182" w:line="182" w:lineRule="auto"/>
              <w:ind w:left="107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Выходной кабель</w:t>
            </w:r>
          </w:p>
        </w:tc>
        <w:tc>
          <w:tcPr>
            <w:tcW w:w="5855" w:type="dxa"/>
          </w:tcPr>
          <w:p w14:paraId="68A10D1F">
            <w:pPr>
              <w:spacing w:before="153" w:line="199" w:lineRule="auto"/>
              <w:rPr>
                <w:rFonts w:hint="eastAsia" w:eastAsia="SimSun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RVV — 3×2,5 мм²</w:t>
            </w:r>
          </w:p>
        </w:tc>
      </w:tr>
      <w:tr w14:paraId="4B6E14CC">
        <w:trPr>
          <w:trHeight w:val="575" w:hRule="atLeast"/>
        </w:trPr>
        <w:tc>
          <w:tcPr>
            <w:tcW w:w="1745" w:type="dxa"/>
            <w:gridSpan w:val="2"/>
            <w:shd w:val="clear" w:color="auto" w:fill="F1F1F1"/>
          </w:tcPr>
          <w:p w14:paraId="3641A231">
            <w:pPr>
              <w:pStyle w:val="10"/>
              <w:spacing w:before="180" w:line="183" w:lineRule="auto"/>
              <w:ind w:left="111"/>
              <w:rPr>
                <w:rFonts w:hint="eastAsia" w:eastAsia="Microsoft YaHei"/>
                <w:spacing w:val="-1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Условия эксплуатации</w:t>
            </w:r>
          </w:p>
        </w:tc>
        <w:tc>
          <w:tcPr>
            <w:tcW w:w="1746" w:type="dxa"/>
            <w:shd w:val="clear" w:color="auto" w:fill="F1F1F1"/>
          </w:tcPr>
          <w:p w14:paraId="49A69380">
            <w:pPr>
              <w:pStyle w:val="10"/>
              <w:spacing w:before="180" w:line="183" w:lineRule="auto"/>
              <w:rPr>
                <w:rFonts w:hint="default" w:eastAsia="Microsoft YaHei"/>
                <w:spacing w:val="-1"/>
                <w:lang w:val="ru-RU" w:eastAsia="zh-CN"/>
              </w:rPr>
            </w:pPr>
            <w:r>
              <w:rPr>
                <w:rFonts w:hint="default"/>
                <w:spacing w:val="-1"/>
                <w:lang w:val="ru-RU" w:eastAsia="zh-CN"/>
              </w:rPr>
              <w:t>Температура</w:t>
            </w:r>
          </w:p>
        </w:tc>
        <w:tc>
          <w:tcPr>
            <w:tcW w:w="5855" w:type="dxa"/>
          </w:tcPr>
          <w:p w14:paraId="3196A686">
            <w:pPr>
              <w:pStyle w:val="10"/>
              <w:spacing w:before="199" w:line="172" w:lineRule="auto"/>
              <w:ind w:left="117"/>
              <w:rPr>
                <w:rFonts w:hint="default" w:eastAsia="Microsoft YaHei"/>
                <w:spacing w:val="-3"/>
                <w:lang w:val="en-US" w:eastAsia="zh-CN"/>
              </w:rPr>
            </w:pPr>
            <w:r>
              <w:rPr>
                <w:rFonts w:hint="eastAsia"/>
                <w:spacing w:val="-3"/>
                <w:lang w:val="en-US" w:eastAsia="zh-CN"/>
              </w:rPr>
              <w:t>-20℃-60℃</w:t>
            </w:r>
          </w:p>
        </w:tc>
      </w:tr>
      <w:tr w14:paraId="79C5F01C">
        <w:trPr>
          <w:trHeight w:val="575" w:hRule="atLeast"/>
        </w:trPr>
        <w:tc>
          <w:tcPr>
            <w:tcW w:w="3491" w:type="dxa"/>
            <w:gridSpan w:val="3"/>
            <w:shd w:val="clear" w:color="auto" w:fill="F1F1F1"/>
          </w:tcPr>
          <w:p w14:paraId="2155178A">
            <w:pPr>
              <w:pStyle w:val="10"/>
              <w:spacing w:before="180" w:line="183" w:lineRule="auto"/>
              <w:ind w:left="111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Габариты шкафа</w:t>
            </w:r>
          </w:p>
        </w:tc>
        <w:tc>
          <w:tcPr>
            <w:tcW w:w="5855" w:type="dxa"/>
          </w:tcPr>
          <w:p w14:paraId="3C6A5261">
            <w:pPr>
              <w:pStyle w:val="10"/>
              <w:spacing w:before="199" w:line="172" w:lineRule="auto"/>
              <w:rPr>
                <w:rFonts w:hint="default" w:eastAsia="Microsoft YaHei"/>
                <w:lang w:val="ru-RU"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В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 xml:space="preserve">ысота 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100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 xml:space="preserve"> см × ширина 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7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 xml:space="preserve">0 см × глубина 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30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 xml:space="preserve"> см</w:t>
            </w:r>
          </w:p>
        </w:tc>
      </w:tr>
      <w:tr w14:paraId="02623D08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024636AA">
            <w:pPr>
              <w:pStyle w:val="10"/>
              <w:spacing w:before="180" w:line="184" w:lineRule="auto"/>
              <w:ind w:left="113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Материал корпуса</w:t>
            </w:r>
          </w:p>
        </w:tc>
        <w:tc>
          <w:tcPr>
            <w:tcW w:w="5855" w:type="dxa"/>
          </w:tcPr>
          <w:p w14:paraId="1833DC05">
            <w:pPr>
              <w:pStyle w:val="10"/>
              <w:spacing w:before="201" w:line="172" w:lineRule="auto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Холоднокатаная сталь</w:t>
            </w:r>
          </w:p>
        </w:tc>
      </w:tr>
      <w:tr w14:paraId="5491C5DD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7FE7A8B7">
            <w:pPr>
              <w:pStyle w:val="10"/>
              <w:spacing w:before="181" w:line="183" w:lineRule="auto"/>
              <w:ind w:left="111"/>
              <w:rPr>
                <w:rFonts w:hint="eastAsia" w:eastAsia="Microsoft YaHei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Бренды комплектующих</w:t>
            </w:r>
          </w:p>
        </w:tc>
        <w:tc>
          <w:tcPr>
            <w:tcW w:w="5855" w:type="dxa"/>
          </w:tcPr>
          <w:p w14:paraId="4B2B80C6">
            <w:pPr>
              <w:pStyle w:val="10"/>
              <w:spacing w:before="200" w:line="172" w:lineRule="auto"/>
              <w:rPr>
                <w:rFonts w:hint="default" w:eastAsia="Microsoft YaHei"/>
                <w:lang w:val="en-US"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Высококлассная серия 6 компании Delixi (опционально: Chint, Schneider, Siemens, ABB и другие бренды)</w:t>
            </w:r>
          </w:p>
        </w:tc>
      </w:tr>
      <w:tr w14:paraId="4CCDA71D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7891BCAA">
            <w:pPr>
              <w:pStyle w:val="10"/>
              <w:spacing w:before="181" w:line="183" w:lineRule="auto"/>
              <w:ind w:left="131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Степень защиты</w:t>
            </w:r>
          </w:p>
        </w:tc>
        <w:tc>
          <w:tcPr>
            <w:tcW w:w="5855" w:type="dxa"/>
          </w:tcPr>
          <w:p w14:paraId="778AFD7D">
            <w:pPr>
              <w:pStyle w:val="10"/>
              <w:spacing w:before="179" w:line="184" w:lineRule="auto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>IP</w:t>
            </w:r>
            <w:r>
              <w:rPr>
                <w:rFonts w:hint="eastAsia"/>
                <w:lang w:val="en-US" w:eastAsia="zh-CN"/>
              </w:rPr>
              <w:t>43</w:t>
            </w:r>
          </w:p>
        </w:tc>
      </w:tr>
      <w:tr w14:paraId="3A163365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3FD409B7">
            <w:pPr>
              <w:pStyle w:val="10"/>
              <w:spacing w:before="183" w:line="183" w:lineRule="auto"/>
              <w:ind w:left="111"/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Стандарты соответствия</w:t>
            </w:r>
          </w:p>
        </w:tc>
        <w:tc>
          <w:tcPr>
            <w:tcW w:w="5855" w:type="dxa"/>
          </w:tcPr>
          <w:p w14:paraId="3D3FB2D7">
            <w:pPr>
              <w:spacing w:before="157" w:line="215" w:lineRule="auto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GB/T7251.12-2013</w:t>
            </w:r>
          </w:p>
        </w:tc>
      </w:tr>
      <w:tr w14:paraId="54BF8479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351A050F">
            <w:pPr>
              <w:pStyle w:val="10"/>
              <w:spacing w:before="183" w:line="183" w:lineRule="auto"/>
              <w:ind w:left="111"/>
              <w:rPr>
                <w:rFonts w:hint="eastAsia" w:eastAsia="Microsoft YaHei"/>
                <w:spacing w:val="-1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Информация об упаковке</w:t>
            </w:r>
          </w:p>
        </w:tc>
        <w:tc>
          <w:tcPr>
            <w:tcW w:w="5855" w:type="dxa"/>
          </w:tcPr>
          <w:p w14:paraId="399AA58F">
            <w:pPr>
              <w:spacing w:before="157" w:line="215" w:lineRule="auto"/>
              <w:rPr>
                <w:rFonts w:hint="eastAsia" w:eastAsia="SimSun"/>
                <w:spacing w:val="-3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Информация об упаковке</w:t>
            </w:r>
          </w:p>
        </w:tc>
      </w:tr>
      <w:tr w14:paraId="64E8D8CF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3E0DC728">
            <w:pPr>
              <w:pStyle w:val="10"/>
              <w:spacing w:before="183" w:line="183" w:lineRule="auto"/>
              <w:ind w:left="111"/>
              <w:rPr>
                <w:rFonts w:hint="eastAsia"/>
                <w:spacing w:val="-1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Информация о сертификации</w:t>
            </w:r>
          </w:p>
        </w:tc>
        <w:tc>
          <w:tcPr>
            <w:tcW w:w="5855" w:type="dxa"/>
          </w:tcPr>
          <w:p w14:paraId="6FE878D1">
            <w:pPr>
              <w:spacing w:before="157" w:line="215" w:lineRule="auto"/>
              <w:rPr>
                <w:rFonts w:hint="default" w:eastAsia="SimSun"/>
                <w:spacing w:val="-3"/>
                <w:sz w:val="24"/>
                <w:szCs w:val="24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CQC, CE, FCC, RoHS, патентные свидетельства и свидетельства об авторских правах на программное обеспечение</w:t>
            </w:r>
          </w:p>
        </w:tc>
      </w:tr>
      <w:bookmarkEnd w:id="2"/>
    </w:tbl>
    <w:p w14:paraId="16B5968C">
      <w:pPr>
        <w:sectPr>
          <w:headerReference r:id="rId11" w:type="first"/>
          <w:headerReference r:id="rId9" w:type="default"/>
          <w:headerReference r:id="rId10" w:type="even"/>
          <w:pgSz w:w="11909" w:h="16834"/>
          <w:pgMar w:top="1440" w:right="1080" w:bottom="1440" w:left="1080" w:header="0" w:footer="0" w:gutter="0"/>
          <w:cols w:space="720" w:num="1"/>
        </w:sectPr>
      </w:pPr>
    </w:p>
    <w:p w14:paraId="68541E38">
      <w:pPr>
        <w:spacing w:before="4"/>
      </w:pPr>
    </w:p>
    <w:p w14:paraId="5A170E78">
      <w:pPr>
        <w:pStyle w:val="7"/>
        <w:keepNext w:val="0"/>
        <w:keepLines w:val="0"/>
        <w:widowControl/>
        <w:suppressLineNumbers w:val="0"/>
        <w:ind w:left="0" w:firstLine="0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III. Эксплуатационные характеристики продукции</w:t>
      </w:r>
    </w:p>
    <w:p w14:paraId="185763E2">
      <w:pPr>
        <w:pStyle w:val="7"/>
        <w:keepNext w:val="0"/>
        <w:keepLines w:val="0"/>
        <w:widowControl/>
        <w:suppressLineNumbers w:val="0"/>
        <w:ind w:left="0" w:firstLine="0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1. Основные функции:</w:t>
      </w:r>
    </w:p>
    <w:p w14:paraId="456E69BB">
      <w:pPr>
        <w:pStyle w:val="7"/>
        <w:keepNext w:val="0"/>
        <w:keepLines w:val="0"/>
        <w:widowControl/>
        <w:suppressLineNumbers w:val="0"/>
        <w:ind w:left="0" w:firstLine="0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(1) Комплектующие серии 6 высокого класса Delixi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(2) Трёхфазная защита от превышения тока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(3) Индикаторы состояния трёхфазного питания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(4) Индикатор рабочего состояния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(5) Розетка для технического обслуживания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(6) Дистанционное управление одной кнопкой через сухой контакт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(7) Каскадное управление через сухой контакт</w:t>
      </w:r>
    </w:p>
    <w:p w14:paraId="0762549B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2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Функция управления по времени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автоматическое включение и выключение по расписанию.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3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 xml:space="preserve"> 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Функция дистанционного управления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 xml:space="preserve"> дистанционное управление на 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ограниченном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 xml:space="preserve"> расстоянии.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4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Управление через мобильное облачное приложение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управление с телефона без ограничения по расстоянию.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5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Многофункциональная карта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Nova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en-US"/>
        </w:rPr>
        <w:t>Star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, Colorlight, Linsn, Kystar, ZHONGHANG, Mo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en-US"/>
        </w:rPr>
        <w:t>S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ier и др.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6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Функция PLC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на компьютер устанавливается специальное программное обеспечение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en-US"/>
        </w:rPr>
        <w:t xml:space="preserve">. 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Л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юбой компьютер в локальной сети может управлять любым распределительным шкафом. Возможна централизованная работа с несколькими шкафами. Интерфейс управления может отображать такие параметры внутри LED-экрана, как температура, влажность, наличие дыма и т. д.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7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Управление через центральную систему управления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позволяет управлять одним или несколькими распределительными шкафами через центральную систему управления.</w:t>
      </w:r>
    </w:p>
    <w:p w14:paraId="16D58D4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240" w:lineRule="auto"/>
        <w:textAlignment w:val="baseline"/>
      </w:pPr>
    </w:p>
    <w:p w14:paraId="1DC166D6">
      <w:pPr>
        <w:spacing w:before="4"/>
      </w:pPr>
    </w:p>
    <w:p w14:paraId="0DBE6CFE">
      <w:pPr>
        <w:pStyle w:val="7"/>
        <w:keepNext w:val="0"/>
        <w:keepLines w:val="0"/>
        <w:widowControl/>
        <w:suppressLineNumbers w:val="0"/>
        <w:ind w:left="0" w:firstLine="0"/>
        <w:rPr>
          <w:rStyle w:val="8"/>
          <w:rFonts w:hint="default" w:ascii="Times New Roman Bold" w:hAnsi="Times New Roman Bold" w:cs="Times New Roman Bold"/>
          <w:b/>
          <w:bCs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Bold" w:hAnsi="Times New Roman Bold" w:cs="Times New Roman Bold"/>
          <w:b/>
          <w:bCs/>
          <w:i w:val="0"/>
          <w:iCs w:val="0"/>
          <w:caps w:val="0"/>
          <w:color w:val="000000"/>
          <w:spacing w:val="0"/>
          <w:sz w:val="20"/>
          <w:szCs w:val="20"/>
        </w:rPr>
        <w:t>IV. Защита и безопасность</w:t>
      </w:r>
    </w:p>
    <w:p w14:paraId="2010B419">
      <w:pPr>
        <w:pStyle w:val="7"/>
        <w:keepNext w:val="0"/>
        <w:keepLines w:val="0"/>
        <w:widowControl/>
        <w:numPr>
          <w:ilvl w:val="0"/>
          <w:numId w:val="4"/>
        </w:numPr>
        <w:suppressLineNumbers w:val="0"/>
        <w:ind w:left="425" w:leftChars="0" w:right="0" w:rightChars="0" w:hanging="425" w:firstLineChars="0"/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короткого замыкания</w:t>
      </w:r>
    </w:p>
    <w:p w14:paraId="60C4BA63">
      <w:pPr>
        <w:pStyle w:val="7"/>
        <w:keepNext w:val="0"/>
        <w:keepLines w:val="0"/>
        <w:widowControl/>
        <w:numPr>
          <w:ilvl w:val="0"/>
          <w:numId w:val="4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перегрузки</w:t>
      </w:r>
    </w:p>
    <w:p w14:paraId="11373591">
      <w:pPr>
        <w:pStyle w:val="7"/>
        <w:keepNext w:val="0"/>
        <w:keepLines w:val="0"/>
        <w:widowControl/>
        <w:numPr>
          <w:ilvl w:val="0"/>
          <w:numId w:val="4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перенапряжений, вызванных грозовыми разрядами (опционально)</w:t>
      </w:r>
    </w:p>
    <w:p w14:paraId="5AC69E7C">
      <w:pPr>
        <w:pStyle w:val="7"/>
        <w:keepNext w:val="0"/>
        <w:keepLines w:val="0"/>
        <w:widowControl/>
        <w:numPr>
          <w:ilvl w:val="0"/>
          <w:numId w:val="4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утечки тока (опционально)</w:t>
      </w:r>
    </w:p>
    <w:p w14:paraId="4B07298D">
      <w:pPr>
        <w:pStyle w:val="7"/>
        <w:keepNext w:val="0"/>
        <w:keepLines w:val="0"/>
        <w:widowControl/>
        <w:numPr>
          <w:ilvl w:val="0"/>
          <w:numId w:val="4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пониженного и повышенного напряжения (опционально)</w:t>
      </w:r>
    </w:p>
    <w:p w14:paraId="185A4150">
      <w:pPr>
        <w:pStyle w:val="7"/>
        <w:keepNext w:val="0"/>
        <w:keepLines w:val="0"/>
        <w:widowControl/>
        <w:numPr>
          <w:ilvl w:val="0"/>
          <w:numId w:val="4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обрыва фазы (опционально)</w:t>
      </w:r>
    </w:p>
    <w:p w14:paraId="5F27C743">
      <w:pPr>
        <w:pStyle w:val="7"/>
        <w:keepNext w:val="0"/>
        <w:keepLines w:val="0"/>
        <w:widowControl/>
        <w:numPr>
          <w:ilvl w:val="0"/>
          <w:numId w:val="4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Отключение питания при высокой температуре (опционально)</w:t>
      </w:r>
    </w:p>
    <w:p w14:paraId="4F74B6A1">
      <w:pPr>
        <w:pStyle w:val="7"/>
        <w:keepNext w:val="0"/>
        <w:keepLines w:val="0"/>
        <w:widowControl/>
        <w:numPr>
          <w:ilvl w:val="0"/>
          <w:numId w:val="4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Отключение питания при срабатывании датчика дыма (опционально)</w:t>
      </w:r>
    </w:p>
    <w:p w14:paraId="7F5D2F6D">
      <w:pPr>
        <w:pStyle w:val="7"/>
        <w:keepNext w:val="0"/>
        <w:keepLines w:val="0"/>
        <w:widowControl/>
        <w:numPr>
          <w:ilvl w:val="0"/>
          <w:numId w:val="4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Сигнализация при открытии двери (опционально)</w:t>
      </w:r>
    </w:p>
    <w:p w14:paraId="23CD60F0">
      <w:pPr>
        <w:pStyle w:val="7"/>
        <w:keepNext w:val="0"/>
        <w:keepLines w:val="0"/>
        <w:widowControl/>
        <w:numPr>
          <w:ilvl w:val="0"/>
          <w:numId w:val="4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Сигнализация при обнаружении пламени (опционально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)</w:t>
      </w:r>
    </w:p>
    <w:p w14:paraId="295AB9B3">
      <w:pPr>
        <w:pStyle w:val="7"/>
        <w:keepNext w:val="0"/>
        <w:keepLines w:val="0"/>
        <w:widowControl/>
        <w:numPr>
          <w:ilvl w:val="0"/>
          <w:numId w:val="4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нулевого кабеля от перегрева (опционально)</w:t>
      </w:r>
    </w:p>
    <w:p w14:paraId="36CF035D">
      <w:pPr>
        <w:spacing w:before="4"/>
        <w:rPr>
          <w:rFonts w:hint="eastAsia" w:eastAsia="SimSun"/>
          <w:sz w:val="22"/>
          <w:szCs w:val="22"/>
          <w:lang w:eastAsia="zh-CN"/>
        </w:rPr>
      </w:pPr>
    </w:p>
    <w:p w14:paraId="769E1BBA">
      <w:pPr>
        <w:spacing w:before="4"/>
        <w:rPr>
          <w:rFonts w:hint="eastAsia" w:eastAsia="SimSun"/>
          <w:lang w:eastAsia="zh-CN"/>
        </w:rPr>
      </w:pPr>
    </w:p>
    <w:p w14:paraId="0EDB0D6A">
      <w:pPr>
        <w:pStyle w:val="7"/>
        <w:keepNext w:val="0"/>
        <w:keepLines w:val="0"/>
        <w:widowControl/>
        <w:suppressLineNumbers w:val="0"/>
        <w:ind w:left="0" w:firstLine="0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V. Управление электропотреблением (опционально)</w:t>
      </w:r>
    </w:p>
    <w:p w14:paraId="62F221C0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1.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Дистанционное управление, мониторинг в режиме реального времени, предварительное предупреждение и аварийная сигнализация, анализ энергопотребления.</w:t>
      </w:r>
    </w:p>
    <w:p w14:paraId="6E1529B9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2.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Мониторинг в режиме реального времени параметров электропотребления каждой линии (например: ток, напряжение, ток утечки, мощность, температура и т. д.).</w:t>
      </w:r>
    </w:p>
    <w:p w14:paraId="6B92BB2A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 xml:space="preserve">3. 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Ограничение мощности: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в пределах допустимой мощности можно свободно задавать номинальную мощность каждой линии электропотребления. Через платформу можно гибко устанавливать пороговые значения для предупреждений и аварийной сигнализации, а также корректировать значения защиты линий уже после установки. Это позволяет предотвращать неправильное использование мощных электроприборов и снижать риски, связанные с электропотреблением.</w:t>
      </w:r>
    </w:p>
    <w:p w14:paraId="796B503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b/>
          <w:bCs/>
        </w:rPr>
      </w:pPr>
    </w:p>
    <w:p w14:paraId="1DD2139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/>
        <w:textAlignment w:val="baseline"/>
        <w:rPr>
          <w:b/>
          <w:bCs/>
        </w:rPr>
      </w:pPr>
    </w:p>
    <w:p w14:paraId="16AD5C58">
      <w:pPr>
        <w:spacing w:before="4"/>
      </w:pPr>
    </w:p>
    <w:p w14:paraId="5DB210BD">
      <w:pPr>
        <w:spacing w:before="4"/>
      </w:pPr>
    </w:p>
    <w:p w14:paraId="51C23475">
      <w:pPr>
        <w:spacing w:before="4"/>
      </w:pPr>
    </w:p>
    <w:p w14:paraId="4F7E408A">
      <w:pPr>
        <w:spacing w:before="4"/>
      </w:pPr>
    </w:p>
    <w:p w14:paraId="4DD9773D">
      <w:pPr>
        <w:spacing w:before="4"/>
      </w:pPr>
    </w:p>
    <w:p w14:paraId="642BD439">
      <w:pPr>
        <w:spacing w:before="4"/>
      </w:pPr>
    </w:p>
    <w:p w14:paraId="2387DDFD">
      <w:pPr>
        <w:spacing w:before="4"/>
      </w:pPr>
    </w:p>
    <w:p w14:paraId="0DBE8248">
      <w:pPr>
        <w:spacing w:before="4"/>
      </w:pPr>
    </w:p>
    <w:p w14:paraId="325E2F97">
      <w:pPr>
        <w:spacing w:before="4"/>
      </w:pPr>
    </w:p>
    <w:p w14:paraId="70421953">
      <w:pPr>
        <w:pStyle w:val="7"/>
        <w:keepNext w:val="0"/>
        <w:keepLines w:val="0"/>
        <w:widowControl/>
        <w:suppressLineNumbers w:val="0"/>
        <w:ind w:left="0" w:firstLine="0"/>
        <w:rPr>
          <w:rFonts w:ascii="Arial" w:hAnsi="Arial" w:eastAsia="Arial" w:cs="Arial"/>
          <w:snapToGrid w:val="0"/>
          <w:color w:val="000000"/>
          <w:sz w:val="21"/>
          <w:szCs w:val="21"/>
          <w:lang w:val="en-US" w:eastAsia="en-US" w:bidi="ar-SA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VI. Информация об установке</w:t>
      </w:r>
    </w:p>
    <w:p w14:paraId="1DADB0BC">
      <w:pPr>
        <w:bidi w:val="0"/>
        <w:rPr>
          <w:lang w:val="en-US" w:eastAsia="en-US"/>
        </w:rPr>
      </w:pPr>
    </w:p>
    <w:p w14:paraId="127A58D5">
      <w:pPr>
        <w:tabs>
          <w:tab w:val="left" w:pos="240"/>
        </w:tabs>
        <w:bidi w:val="0"/>
        <w:jc w:val="center"/>
      </w:pPr>
    </w:p>
    <w:p w14:paraId="6EBE5974">
      <w:pPr>
        <w:tabs>
          <w:tab w:val="left" w:pos="240"/>
        </w:tabs>
        <w:bidi w:val="0"/>
        <w:jc w:val="left"/>
        <w:rPr>
          <w:rFonts w:hint="default"/>
          <w:lang w:val="ru-RU"/>
        </w:rPr>
      </w:pPr>
    </w:p>
    <w:p w14:paraId="2BD42B1A">
      <w:pPr>
        <w:tabs>
          <w:tab w:val="left" w:pos="240"/>
        </w:tabs>
        <w:bidi w:val="0"/>
        <w:jc w:val="center"/>
        <w:rPr>
          <w:rFonts w:hint="eastAsia"/>
          <w:lang w:val="en-US" w:eastAsia="zh-CN"/>
        </w:rPr>
        <w:sectPr>
          <w:headerReference r:id="rId14" w:type="first"/>
          <w:headerReference r:id="rId12" w:type="default"/>
          <w:headerReference r:id="rId13" w:type="even"/>
          <w:pgSz w:w="11909" w:h="16834"/>
          <w:pgMar w:top="720" w:right="720" w:bottom="720" w:left="720" w:header="0" w:footer="0" w:gutter="0"/>
          <w:cols w:space="720" w:num="1"/>
        </w:sectPr>
      </w:pPr>
      <w:r>
        <w:drawing>
          <wp:inline distT="0" distB="0" distL="114300" distR="114300">
            <wp:extent cx="6635750" cy="3676650"/>
            <wp:effectExtent l="0" t="0" r="12700" b="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3575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0830" cy="4624705"/>
            <wp:effectExtent l="0" t="0" r="7620" b="444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462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6B25244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31" w:line="20" w:lineRule="exact"/>
        <w:textAlignment w:val="baseline"/>
        <w:outlineLvl w:val="0"/>
        <w:rPr>
          <w:rFonts w:ascii="SimHei" w:hAnsi="SimHei" w:eastAsia="SimHei" w:cs="SimHei"/>
          <w:sz w:val="27"/>
          <w:szCs w:val="27"/>
        </w:rPr>
      </w:pPr>
    </w:p>
    <w:p w14:paraId="72CFAF2E">
      <w:pPr>
        <w:bidi w:val="0"/>
        <w:rPr>
          <w:rFonts w:ascii="Arial" w:hAnsi="Arial" w:eastAsia="Arial" w:cs="Arial"/>
          <w:snapToGrid w:val="0"/>
          <w:color w:val="000000"/>
          <w:sz w:val="21"/>
          <w:szCs w:val="21"/>
          <w:lang w:val="en-US" w:eastAsia="en-US" w:bidi="ar-SA"/>
        </w:rPr>
      </w:pPr>
    </w:p>
    <w:p w14:paraId="67D6986C">
      <w:pPr>
        <w:bidi w:val="0"/>
        <w:rPr>
          <w:lang w:val="en-US" w:eastAsia="en-US"/>
        </w:rPr>
      </w:pPr>
    </w:p>
    <w:p w14:paraId="1F194050">
      <w:pPr>
        <w:bidi w:val="0"/>
        <w:rPr>
          <w:rFonts w:hint="eastAsia" w:eastAsia="SimSun"/>
          <w:lang w:val="en-US" w:eastAsia="zh-CN"/>
        </w:rPr>
      </w:pPr>
    </w:p>
    <w:p w14:paraId="56F09915">
      <w:pPr>
        <w:numPr>
          <w:ilvl w:val="0"/>
          <w:numId w:val="0"/>
        </w:numPr>
        <w:spacing w:before="104" w:line="223" w:lineRule="auto"/>
        <w:ind w:leftChars="0"/>
        <w:outlineLvl w:val="0"/>
        <w:rPr>
          <w:rFonts w:hint="eastAsia" w:ascii="SimHei" w:hAnsi="SimHei" w:eastAsia="SimHei" w:cs="SimHei"/>
          <w:b/>
          <w:bCs/>
          <w:sz w:val="32"/>
          <w:szCs w:val="32"/>
          <w:u w:val="single"/>
          <w:lang w:eastAsia="zh-CN"/>
        </w:rPr>
      </w:pPr>
      <w:r>
        <w:rPr>
          <w:rFonts w:hint="eastAsia" w:ascii="SimHei" w:hAnsi="SimHei" w:eastAsia="SimHei" w:cs="SimHei"/>
          <w:b/>
          <w:bCs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 w:ascii="SimHei" w:hAnsi="SimHei" w:eastAsia="SimHei" w:cs="SimHei"/>
          <w:b/>
          <w:bCs/>
          <w:sz w:val="32"/>
          <w:szCs w:val="32"/>
          <w:u w:val="none"/>
          <w:lang w:val="en-US" w:eastAsia="zh-CN"/>
        </w:rPr>
        <w:t xml:space="preserve"> </w:t>
      </w:r>
      <w:r>
        <w:rPr>
          <w:rStyle w:val="8"/>
          <w:i w:val="0"/>
          <w:iCs w:val="0"/>
          <w:caps w:val="0"/>
          <w:color w:val="000000"/>
          <w:spacing w:val="0"/>
        </w:rPr>
        <w:t>VII. Принципиальная схема</w:t>
      </w:r>
    </w:p>
    <w:p w14:paraId="5353FCF3">
      <w:pPr>
        <w:bidi w:val="0"/>
        <w:rPr>
          <w:lang w:val="en-US" w:eastAsia="en-US"/>
        </w:rPr>
      </w:pPr>
    </w:p>
    <w:p w14:paraId="2B76806A">
      <w:pPr>
        <w:bidi w:val="0"/>
        <w:rPr>
          <w:lang w:val="en-US" w:eastAsia="en-US"/>
        </w:rPr>
      </w:pPr>
    </w:p>
    <w:p w14:paraId="6DD989BA">
      <w:pPr>
        <w:tabs>
          <w:tab w:val="left" w:pos="765"/>
        </w:tabs>
        <w:bidi w:val="0"/>
        <w:jc w:val="left"/>
      </w:pPr>
      <w:r>
        <w:rPr>
          <w:rFonts w:hint="eastAsia" w:eastAsia="SimSun"/>
          <w:lang w:val="en-US" w:eastAsia="zh-CN"/>
        </w:rPr>
        <w:tab/>
      </w:r>
    </w:p>
    <w:p w14:paraId="7D26F4CA">
      <w:pPr>
        <w:tabs>
          <w:tab w:val="left" w:pos="765"/>
        </w:tabs>
        <w:bidi w:val="0"/>
        <w:jc w:val="center"/>
      </w:pPr>
    </w:p>
    <w:p w14:paraId="1A7F5765">
      <w:pPr>
        <w:tabs>
          <w:tab w:val="left" w:pos="765"/>
        </w:tabs>
        <w:bidi w:val="0"/>
        <w:jc w:val="center"/>
      </w:pPr>
      <w:r>
        <w:drawing>
          <wp:inline distT="0" distB="0" distL="114300" distR="114300">
            <wp:extent cx="7543800" cy="3675380"/>
            <wp:effectExtent l="0" t="0" r="0" b="127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367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4E5C5">
      <w:pPr>
        <w:tabs>
          <w:tab w:val="left" w:pos="765"/>
        </w:tabs>
        <w:bidi w:val="0"/>
        <w:jc w:val="both"/>
      </w:pPr>
    </w:p>
    <w:p w14:paraId="23ADDACC">
      <w:pPr>
        <w:tabs>
          <w:tab w:val="left" w:pos="765"/>
        </w:tabs>
        <w:bidi w:val="0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2571115" cy="4465955"/>
            <wp:effectExtent l="0" t="0" r="635" b="1079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71115" cy="446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17" w:type="first"/>
      <w:headerReference r:id="rId15" w:type="default"/>
      <w:headerReference r:id="rId16" w:type="even"/>
      <w:pgSz w:w="11909" w:h="16834"/>
      <w:pgMar w:top="400" w:right="28" w:bottom="0" w:left="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苹方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Microsoft YaHei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SimHei">
    <w:altName w:val="黑体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SimSun">
    <w:altName w:val="宋体-简"/>
    <w:panose1 w:val="02010600030101010101"/>
    <w:charset w:val="86"/>
    <w:family w:val="roman"/>
    <w:pitch w:val="variable"/>
    <w:sig w:usb0="00000003" w:usb1="288F0000" w:usb2="00000016" w:usb3="00000000" w:csb0="00040001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-webkit-standar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08D9A6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318F1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5BBB5F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C441E3">
    <w:pPr>
      <w:pStyle w:val="6"/>
    </w:pPr>
    <w:r>
      <w:rPr>
        <w:snapToGrid/>
      </w:rPr>
      <w:pict>
        <v:shape id="WordPictureWatermark44021252" o:spid="_x0000_s1081" o:spt="75" type="#_x0000_t75" style="position:absolute;left:0pt;height:841.15pt;width:595.4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37479D">
    <w:pPr>
      <w:pStyle w:val="6"/>
    </w:pPr>
    <w:r>
      <w:rPr>
        <w:snapToGrid/>
      </w:rPr>
      <w:pict>
        <v:shape id="WordPictureWatermark44021251" o:spid="_x0000_s1080" o:spt="75" type="#_x0000_t75" style="position:absolute;left:0pt;height:841.15pt;width:595.4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E84571">
    <w:pPr>
      <w:pStyle w:val="6"/>
    </w:pPr>
    <w:r>
      <w:rPr>
        <w:snapToGrid/>
      </w:rPr>
      <w:pict>
        <v:shape id="WordPictureWatermark44021250" o:spid="_x0000_s1079" o:spt="75" type="#_x0000_t75" style="position:absolute;left:0pt;height:841.15pt;width:595.4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7F9A89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1" o:spid="_x0000_s1090" o:spt="75" type="#_x0000_t75" style="position:absolute;left:0pt;height:841.15pt;width:595.4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C7313A">
    <w:pPr>
      <w:pStyle w:val="6"/>
    </w:pPr>
    <w:r>
      <w:rPr>
        <w:snapToGrid/>
      </w:rPr>
      <w:pict>
        <v:shape id="WordPictureWatermark44021260" o:spid="_x0000_s1089" o:spt="75" type="#_x0000_t75" style="position:absolute;left:0pt;height:841.15pt;width:595.4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140EE2">
    <w:pPr>
      <w:pStyle w:val="6"/>
    </w:pPr>
    <w:r>
      <w:rPr>
        <w:snapToGrid/>
      </w:rPr>
      <w:pict>
        <v:shape id="WordPictureWatermark44021259" o:spid="_x0000_s1088" o:spt="75" type="#_x0000_t75" style="position:absolute;left:0pt;height:841.15pt;width:595.4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B2F71F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4" o:spid="_x0000_s1093" o:spt="75" type="#_x0000_t75" style="position:absolute;left:0pt;height:841.15pt;width:595.4pt;mso-position-horizontal:center;mso-position-horizontal-relative:margin;mso-position-vertical:center;mso-position-vertical-relative:margin;z-index:-2516480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6C8E3D">
    <w:pPr>
      <w:pStyle w:val="6"/>
    </w:pPr>
    <w:r>
      <w:rPr>
        <w:snapToGrid/>
      </w:rPr>
      <w:pict>
        <v:shape id="WordPictureWatermark44021263" o:spid="_x0000_s1092" o:spt="75" type="#_x0000_t75" style="position:absolute;left:0pt;height:841.15pt;width:595.4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914A49">
    <w:pPr>
      <w:pStyle w:val="6"/>
    </w:pPr>
    <w:r>
      <w:rPr>
        <w:snapToGrid/>
      </w:rPr>
      <w:pict>
        <v:shape id="WordPictureWatermark44021262" o:spid="_x0000_s1091" o:spt="75" type="#_x0000_t75" style="position:absolute;left:0pt;height:841.15pt;width:595.4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561235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7" o:spid="_x0000_s1096" o:spt="75" type="#_x0000_t75" style="position:absolute;left:0pt;height:841.15pt;width:595.4pt;mso-position-horizontal:center;mso-position-horizontal-relative:margin;mso-position-vertical:center;mso-position-vertical-relative:margin;z-index:-2516449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4F7BE2">
    <w:pPr>
      <w:pStyle w:val="6"/>
    </w:pPr>
    <w:r>
      <w:rPr>
        <w:snapToGrid/>
      </w:rPr>
      <w:pict>
        <v:shape id="WordPictureWatermark44021266" o:spid="_x0000_s1095" o:spt="75" type="#_x0000_t75" style="position:absolute;left:0pt;height:841.15pt;width:595.4pt;mso-position-horizontal:center;mso-position-horizontal-relative:margin;mso-position-vertical:center;mso-position-vertical-relative:margin;z-index:-2516459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A325AF">
    <w:pPr>
      <w:pStyle w:val="6"/>
    </w:pPr>
    <w:r>
      <w:rPr>
        <w:snapToGrid/>
      </w:rPr>
      <w:pict>
        <v:shape id="WordPictureWatermark44021265" o:spid="_x0000_s1094" o:spt="75" type="#_x0000_t75" style="position:absolute;left:0pt;height:841.15pt;width:595.4pt;mso-position-horizontal:center;mso-position-horizontal-relative:margin;mso-position-vertical:center;mso-position-vertical-relative:margin;z-index:-2516469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B74764"/>
    <w:multiLevelType w:val="singleLevel"/>
    <w:tmpl w:val="AEB74764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AEFCF373"/>
    <w:multiLevelType w:val="singleLevel"/>
    <w:tmpl w:val="AEFCF373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BEDC019A"/>
    <w:multiLevelType w:val="singleLevel"/>
    <w:tmpl w:val="BEDC019A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3">
    <w:nsid w:val="6D5F444A"/>
    <w:multiLevelType w:val="singleLevel"/>
    <w:tmpl w:val="6D5F444A"/>
    <w:lvl w:ilvl="0" w:tentative="0">
      <w:start w:val="4"/>
      <w:numFmt w:val="decimal"/>
      <w:suff w:val="space"/>
      <w:lvlText w:val="%1."/>
      <w:lvlJc w:val="left"/>
      <w:rPr>
        <w:rFonts w:hint="default" w:ascii="Times New Roman Bold" w:hAnsi="Times New Roman Bold" w:cs="Times New Roman Bold"/>
        <w:b/>
        <w:bCs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1"/>
    </o:shapelayout>
  </w:hdrShapeDefaults>
  <w:compat>
    <w:spaceForUL/>
    <w:ulTrailSpace/>
    <w:doNotExpandShiftReturn/>
    <w:doNotWrapTextWithPunct/>
    <w:doNotUseEastAsianBreakRules/>
    <w:compatSetting w:name="compatibilityMode" w:uri="http://schemas.microsoft.com/office/word" w:val="14"/>
  </w:compat>
  <w:docVars>
    <w:docVar w:name="commondata" w:val="eyJoZGlkIjoiYzE4NmI2MGMxMGNmZjRjOWQyMTM1M2M0Y2RjNzU0ZjMifQ=="/>
  </w:docVars>
  <w:rsids>
    <w:rsidRoot w:val="001A190A"/>
    <w:rsid w:val="00080079"/>
    <w:rsid w:val="001A190A"/>
    <w:rsid w:val="002A12F7"/>
    <w:rsid w:val="00615495"/>
    <w:rsid w:val="00897A23"/>
    <w:rsid w:val="009C3199"/>
    <w:rsid w:val="00D7030B"/>
    <w:rsid w:val="03EE3EEF"/>
    <w:rsid w:val="045370A8"/>
    <w:rsid w:val="08720631"/>
    <w:rsid w:val="0AD41BFE"/>
    <w:rsid w:val="0B3F35B8"/>
    <w:rsid w:val="0CBD0903"/>
    <w:rsid w:val="1177101B"/>
    <w:rsid w:val="194C6611"/>
    <w:rsid w:val="19A31BBA"/>
    <w:rsid w:val="1E2D387D"/>
    <w:rsid w:val="20F72B81"/>
    <w:rsid w:val="225F6C5B"/>
    <w:rsid w:val="250314FF"/>
    <w:rsid w:val="2AF3260E"/>
    <w:rsid w:val="2CB77F57"/>
    <w:rsid w:val="3F57057C"/>
    <w:rsid w:val="42DC2E3E"/>
    <w:rsid w:val="436B2962"/>
    <w:rsid w:val="492137B7"/>
    <w:rsid w:val="4A267B38"/>
    <w:rsid w:val="4C33695C"/>
    <w:rsid w:val="4EA3476D"/>
    <w:rsid w:val="5D641470"/>
    <w:rsid w:val="602A7B00"/>
    <w:rsid w:val="665A3D00"/>
    <w:rsid w:val="6FA97A99"/>
    <w:rsid w:val="BFFAA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Microsoft YaHei" w:hAnsi="Microsoft YaHei" w:eastAsia="Microsoft YaHei" w:cs="Microsoft YaHei"/>
      <w:sz w:val="24"/>
      <w:szCs w:val="24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8">
    <w:name w:val="Strong"/>
    <w:basedOn w:val="2"/>
    <w:qFormat/>
    <w:uiPriority w:val="0"/>
    <w:rPr>
      <w:b/>
      <w:bCs/>
    </w:rPr>
  </w:style>
  <w:style w:type="table" w:customStyle="1" w:styleId="9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Microsoft YaHei" w:hAnsi="Microsoft YaHei" w:eastAsia="Microsoft YaHei" w:cs="Microsoft YaHei"/>
      <w:sz w:val="24"/>
      <w:szCs w:val="24"/>
    </w:rPr>
  </w:style>
  <w:style w:type="character" w:customStyle="1" w:styleId="11">
    <w:name w:val="页眉 字符"/>
    <w:basedOn w:val="2"/>
    <w:link w:val="6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2">
    <w:name w:val="页脚 字符"/>
    <w:basedOn w:val="2"/>
    <w:link w:val="5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2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7.png"/><Relationship Id="rId23" Type="http://schemas.openxmlformats.org/officeDocument/2006/relationships/image" Target="media/image6.png"/><Relationship Id="rId22" Type="http://schemas.openxmlformats.org/officeDocument/2006/relationships/image" Target="media/image5.png"/><Relationship Id="rId21" Type="http://schemas.openxmlformats.org/officeDocument/2006/relationships/image" Target="media/image4.png"/><Relationship Id="rId20" Type="http://schemas.openxmlformats.org/officeDocument/2006/relationships/image" Target="media/image3.png"/><Relationship Id="rId2" Type="http://schemas.openxmlformats.org/officeDocument/2006/relationships/settings" Target="settings.xml"/><Relationship Id="rId19" Type="http://schemas.openxmlformats.org/officeDocument/2006/relationships/image" Target="media/image2.jpeg"/><Relationship Id="rId18" Type="http://schemas.openxmlformats.org/officeDocument/2006/relationships/theme" Target="theme/theme1.xml"/><Relationship Id="rId17" Type="http://schemas.openxmlformats.org/officeDocument/2006/relationships/header" Target="header12.xml"/><Relationship Id="rId16" Type="http://schemas.openxmlformats.org/officeDocument/2006/relationships/header" Target="header11.xml"/><Relationship Id="rId15" Type="http://schemas.openxmlformats.org/officeDocument/2006/relationships/header" Target="header10.xml"/><Relationship Id="rId14" Type="http://schemas.openxmlformats.org/officeDocument/2006/relationships/header" Target="header9.xml"/><Relationship Id="rId13" Type="http://schemas.openxmlformats.org/officeDocument/2006/relationships/header" Target="header8.xml"/><Relationship Id="rId12" Type="http://schemas.openxmlformats.org/officeDocument/2006/relationships/header" Target="header7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81"/>
    <customShpInfo spid="_x0000_s1080"/>
    <customShpInfo spid="_x0000_s1079"/>
    <customShpInfo spid="_x0000_s1090"/>
    <customShpInfo spid="_x0000_s1089"/>
    <customShpInfo spid="_x0000_s1088"/>
    <customShpInfo spid="_x0000_s1093"/>
    <customShpInfo spid="_x0000_s1092"/>
    <customShpInfo spid="_x0000_s1091"/>
    <customShpInfo spid="_x0000_s1096"/>
    <customShpInfo spid="_x0000_s1095"/>
    <customShpInfo spid="_x0000_s1094"/>
    <customShpInfo spid="_x0000_s2050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14A6FC5-9C29-4B45-B8C1-E117F923BE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1069</Words>
  <Characters>1203</Characters>
  <Lines>8</Lines>
  <Paragraphs>2</Paragraphs>
  <TotalTime>1</TotalTime>
  <ScaleCrop>false</ScaleCrop>
  <LinksUpToDate>false</LinksUpToDate>
  <CharactersWithSpaces>1218</CharactersWithSpaces>
  <Application>WPS Office_12.1.26015.26015_F1E327BC-269C-435d-A152-05C5408002CA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2022-05-07T12:45:00Z</dcterms:created>
  <dc:creator>陈年</dc:creator>
  <cp:lastModifiedBy>Yulia Glazetskaya</cp:lastModifiedBy>
  <dcterms:modified xsi:type="dcterms:W3CDTF">2026-09-18T13:38:07Z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2023-10-15T10:44:24Z</vt:filetime>
  </property>
  <property fmtid="{D5CDD505-2E9C-101B-9397-08002B2CF9AE}" pid="4" name="KSOProductBuildVer">
    <vt:lpwstr>1033-12.1.26015.26015</vt:lpwstr>
  </property>
  <property fmtid="{D5CDD505-2E9C-101B-9397-08002B2CF9AE}" pid="5" name="ICV">
    <vt:lpwstr>E9EA809C89D7B38D8F14AD6A0088B428_43</vt:lpwstr>
  </property>
  <property fmtid="{D5CDD505-2E9C-101B-9397-08002B2CF9AE}" pid="6" name="KSOTemplateDocerSaveRecord">
    <vt:lpwstr>eyJoZGlkIjoiYzE4NmI2MGMxMGNmZjRjOWQyMTM1M2M0Y2RjNzU0ZjMiLCJ1c2VySWQiOiIyNTcxNjczNzgifQ==</vt:lpwstr>
  </property>
</Properties>
</file>