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767B0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B1CA4">
      <w:pPr>
        <w:spacing w:line="242" w:lineRule="auto"/>
      </w:pPr>
    </w:p>
    <w:p w14:paraId="00E3A880">
      <w:pPr>
        <w:spacing w:line="242" w:lineRule="auto"/>
      </w:pPr>
    </w:p>
    <w:p w14:paraId="2B064048">
      <w:pPr>
        <w:spacing w:line="242" w:lineRule="auto"/>
      </w:pPr>
    </w:p>
    <w:p w14:paraId="5C2A9B26">
      <w:pPr>
        <w:spacing w:line="242" w:lineRule="auto"/>
      </w:pPr>
    </w:p>
    <w:p w14:paraId="0F4D8193">
      <w:pPr>
        <w:spacing w:line="242" w:lineRule="auto"/>
      </w:pPr>
    </w:p>
    <w:p w14:paraId="4B2BDCDD">
      <w:pPr>
        <w:spacing w:line="242" w:lineRule="auto"/>
      </w:pPr>
    </w:p>
    <w:p w14:paraId="27CA7639">
      <w:pPr>
        <w:spacing w:line="242" w:lineRule="auto"/>
      </w:pPr>
    </w:p>
    <w:p w14:paraId="7E313C5B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835.2pt;width:529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C55F5F5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 xml:space="preserve">Интеллектуальный шкаф </w:t>
                  </w:r>
                </w:p>
                <w:p w14:paraId="328D0324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>распределения электроэнергии</w:t>
                  </w:r>
                </w:p>
                <w:p w14:paraId="06E44A09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sz w:val="32"/>
                      <w:szCs w:val="32"/>
                      <w:lang w:val="en-US" w:eastAsia="zh-CN"/>
                    </w:rPr>
                    <w:t>HX33-6</w:t>
                  </w:r>
                </w:p>
                <w:p w14:paraId="53C88410">
                  <w:pPr>
                    <w:spacing w:before="19" w:line="179" w:lineRule="auto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</w:p>
                <w:p w14:paraId="5548624F">
                  <w:pPr>
                    <w:pStyle w:val="5"/>
                    <w:spacing w:before="131"/>
                    <w:rPr>
                      <w:rFonts w:hint="default" w:ascii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eastAsia="zh-CN"/>
                    </w:rPr>
                    <w:t>Сначала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en-US" w:eastAsia="zh-CN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eastAsia="zh-CN"/>
                    </w:rPr>
                    <w:t>описание продукта:</w:t>
                  </w: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lang w:eastAsia="zh-CN"/>
                    </w:rPr>
                    <w:drawing>
                      <wp:inline distT="0" distB="0" distL="114300" distR="114300">
                        <wp:extent cx="2011045" cy="2981325"/>
                        <wp:effectExtent l="0" t="0" r="8255" b="9525"/>
                        <wp:docPr id="5" name="图片 5" descr="微信图片_20231019091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微信图片_20231019091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1045" cy="2981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AF58080">
                  <w:pPr>
                    <w:pStyle w:val="5"/>
                    <w:spacing w:before="5" w:line="239" w:lineRule="auto"/>
                    <w:jc w:val="both"/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2"/>
                      <w:sz w:val="24"/>
                      <w:szCs w:val="24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4"/>
                      <w:szCs w:val="24"/>
                      <w:lang w:eastAsia="zh-CN"/>
                    </w:rPr>
                    <w:t>.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 xml:space="preserve"> Этот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для распределения электроэнергии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Times New Roman" w:hAnsi="Times New Roman" w:cs="Times New Roman"/>
                      <w:spacing w:val="8"/>
                      <w:sz w:val="22"/>
                      <w:szCs w:val="22"/>
                      <w:lang w:eastAsia="zh-CN"/>
                    </w:rPr>
                    <w:t>;</w:t>
                  </w:r>
                </w:p>
                <w:p w14:paraId="632EE41B">
                  <w:pPr>
                    <w:pStyle w:val="5"/>
                    <w:numPr>
                      <w:numId w:val="0"/>
                    </w:numPr>
                    <w:spacing w:before="53" w:line="221" w:lineRule="auto"/>
                    <w:jc w:val="both"/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2.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Для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шкафа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</w:rPr>
                    <w:t>, A, B, C, N, PE).</w:t>
                  </w:r>
                </w:p>
                <w:p w14:paraId="60BA769C">
                  <w:pPr>
                    <w:pStyle w:val="5"/>
                    <w:numPr>
                      <w:numId w:val="0"/>
                    </w:numPr>
                    <w:spacing w:before="53" w:line="221" w:lineRule="auto"/>
                    <w:jc w:val="both"/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val="ru-RU" w:eastAsia="zh-CN"/>
                    </w:rPr>
                    <w:t xml:space="preserve">3. 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  <w:t>Выход силового шкафа - переменный ток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1C6B4A08">
                  <w:pPr>
                    <w:pStyle w:val="5"/>
                    <w:numPr>
                      <w:ilvl w:val="0"/>
                      <w:numId w:val="1"/>
                    </w:numPr>
                    <w:spacing w:before="98" w:line="183" w:lineRule="auto"/>
                    <w:ind w:leftChars="0"/>
                    <w:jc w:val="both"/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Распределительный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</w:p>
                <w:p w14:paraId="001B613F">
                  <w:pPr>
                    <w:pStyle w:val="5"/>
                    <w:numPr>
                      <w:ilvl w:val="0"/>
                      <w:numId w:val="1"/>
                    </w:numPr>
                    <w:spacing w:before="98" w:line="183" w:lineRule="auto"/>
                    <w:ind w:leftChars="0"/>
                    <w:jc w:val="both"/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отслеживать рабочее состояние оборудования в режиме реального времени, и имеет различные функции защиты, такие как короткое замыкание, перегрузка по току и перегрузка.</w:t>
                  </w:r>
                </w:p>
                <w:p w14:paraId="6F785DE8">
                  <w:pPr>
                    <w:pStyle w:val="5"/>
                    <w:numPr>
                      <w:ilvl w:val="0"/>
                      <w:numId w:val="1"/>
                    </w:numPr>
                    <w:spacing w:before="96"/>
                    <w:ind w:left="0" w:leftChars="0" w:firstLine="0" w:firstLineChars="0"/>
                    <w:jc w:val="both"/>
                    <w:rPr>
                      <w:rFonts w:hint="default" w:ascii="Times New Roman" w:hAnsi="Times New Roman" w:cs="Times New Roman"/>
                      <w:spacing w:val="-5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как гром и молния, сильный дождь, тайфуны и т.д., шкаф распределения электроэнергии не используется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>.</w:t>
                  </w:r>
                </w:p>
                <w:p w14:paraId="3B574537">
                  <w:pPr>
                    <w:pStyle w:val="5"/>
                    <w:numPr>
                      <w:ilvl w:val="0"/>
                      <w:numId w:val="1"/>
                    </w:numPr>
                    <w:spacing w:before="96"/>
                    <w:ind w:left="0" w:leftChars="0" w:firstLine="0" w:firstLineChars="0"/>
                    <w:jc w:val="both"/>
                    <w:rPr>
                      <w:rFonts w:hint="default" w:ascii="Times New Roman" w:hAnsi="Times New Roman" w:cs="Times New Roman"/>
                      <w:spacing w:val="-5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 xml:space="preserve"> Если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работает неправильно, специалисты могут снять его перед повторным включением.</w:t>
                  </w:r>
                </w:p>
                <w:p w14:paraId="666A59AF">
                  <w:pPr>
                    <w:pStyle w:val="5"/>
                    <w:spacing w:before="97" w:line="183" w:lineRule="auto"/>
                    <w:jc w:val="both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. Не используйте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 xml:space="preserve">распределения питания во влажной, пыльной или агрессивной среде.Расположение шкафа распределения питания должно быть свободным от явной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токопроводящей пыли и отсутствия вредных коррозийных, легковоспламеняющихся и взрывоопасных веществ, воздействующих на металлы и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изоляцию.Дизайн продукта соответствует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en-US" w:eastAsia="zh-CN"/>
                    </w:rPr>
                    <w:t xml:space="preserve">стандартам сертификации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en-US" w:eastAsia="zh-CN"/>
                    </w:rPr>
                    <w:t>CQC и соответствует стандартам IEC60439-2, GB7251.1, GB7251.3, GB7251.8 и IEC60439-1.</w:t>
                  </w:r>
                </w:p>
                <w:p w14:paraId="68D433F7">
                  <w:pPr>
                    <w:pStyle w:val="5"/>
                    <w:spacing w:before="174" w:line="238" w:lineRule="exact"/>
                    <w:ind w:left="198"/>
                    <w:jc w:val="both"/>
                    <w:rPr>
                      <w:rFonts w:hint="default" w:ascii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  <w:p w14:paraId="11283DB0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04F0085C">
      <w:pPr>
        <w:spacing w:line="242" w:lineRule="auto"/>
      </w:pPr>
    </w:p>
    <w:p w14:paraId="135E1081">
      <w:pPr>
        <w:spacing w:line="242" w:lineRule="auto"/>
      </w:pPr>
    </w:p>
    <w:p w14:paraId="3FC10121">
      <w:pPr>
        <w:spacing w:line="242" w:lineRule="auto"/>
      </w:pPr>
    </w:p>
    <w:p w14:paraId="76993A04">
      <w:pPr>
        <w:spacing w:line="242" w:lineRule="auto"/>
      </w:pPr>
    </w:p>
    <w:p w14:paraId="5D27F913">
      <w:pPr>
        <w:spacing w:line="242" w:lineRule="auto"/>
      </w:pPr>
    </w:p>
    <w:p w14:paraId="1014A6B1">
      <w:pPr>
        <w:spacing w:line="242" w:lineRule="auto"/>
      </w:pPr>
    </w:p>
    <w:p w14:paraId="1AA21E2C">
      <w:pPr>
        <w:spacing w:line="242" w:lineRule="auto"/>
      </w:pPr>
    </w:p>
    <w:p w14:paraId="71665523">
      <w:pPr>
        <w:spacing w:line="242" w:lineRule="auto"/>
      </w:pPr>
    </w:p>
    <w:p w14:paraId="22C95E28">
      <w:pPr>
        <w:spacing w:line="242" w:lineRule="auto"/>
      </w:pPr>
    </w:p>
    <w:p w14:paraId="064C1BD2">
      <w:pPr>
        <w:spacing w:line="242" w:lineRule="auto"/>
      </w:pPr>
    </w:p>
    <w:p w14:paraId="4D892B83">
      <w:pPr>
        <w:spacing w:line="242" w:lineRule="auto"/>
      </w:pPr>
    </w:p>
    <w:p w14:paraId="3FCFB2B1">
      <w:pPr>
        <w:spacing w:line="242" w:lineRule="auto"/>
      </w:pPr>
    </w:p>
    <w:p w14:paraId="424E9633">
      <w:pPr>
        <w:spacing w:line="242" w:lineRule="auto"/>
      </w:pPr>
    </w:p>
    <w:p w14:paraId="70717E7C">
      <w:pPr>
        <w:spacing w:line="242" w:lineRule="auto"/>
      </w:pPr>
    </w:p>
    <w:p w14:paraId="4E5A5754">
      <w:pPr>
        <w:spacing w:line="242" w:lineRule="auto"/>
      </w:pPr>
    </w:p>
    <w:p w14:paraId="14ED7F7E">
      <w:pPr>
        <w:spacing w:line="242" w:lineRule="auto"/>
      </w:pPr>
    </w:p>
    <w:p w14:paraId="09969B48">
      <w:pPr>
        <w:spacing w:line="242" w:lineRule="auto"/>
      </w:pPr>
    </w:p>
    <w:p w14:paraId="63FFF3DF">
      <w:pPr>
        <w:spacing w:line="242" w:lineRule="auto"/>
      </w:pPr>
    </w:p>
    <w:p w14:paraId="47FC5D81">
      <w:pPr>
        <w:spacing w:line="242" w:lineRule="auto"/>
      </w:pPr>
    </w:p>
    <w:p w14:paraId="195759FF">
      <w:pPr>
        <w:spacing w:line="242" w:lineRule="auto"/>
      </w:pPr>
    </w:p>
    <w:p w14:paraId="781C35CE">
      <w:pPr>
        <w:spacing w:line="242" w:lineRule="auto"/>
      </w:pPr>
    </w:p>
    <w:p w14:paraId="6997F54B">
      <w:pPr>
        <w:spacing w:line="242" w:lineRule="auto"/>
      </w:pPr>
    </w:p>
    <w:p w14:paraId="07F65150">
      <w:pPr>
        <w:spacing w:line="242" w:lineRule="auto"/>
      </w:pPr>
    </w:p>
    <w:p w14:paraId="58B8B4CC">
      <w:pPr>
        <w:spacing w:line="242" w:lineRule="auto"/>
      </w:pPr>
    </w:p>
    <w:p w14:paraId="4B71BC51">
      <w:pPr>
        <w:spacing w:line="242" w:lineRule="auto"/>
      </w:pPr>
    </w:p>
    <w:p w14:paraId="06F38701">
      <w:pPr>
        <w:spacing w:line="242" w:lineRule="auto"/>
      </w:pPr>
    </w:p>
    <w:p w14:paraId="7BAA90E0">
      <w:pPr>
        <w:spacing w:line="242" w:lineRule="auto"/>
      </w:pPr>
    </w:p>
    <w:p w14:paraId="79B49F1D">
      <w:pPr>
        <w:spacing w:line="242" w:lineRule="auto"/>
      </w:pPr>
    </w:p>
    <w:p w14:paraId="081C5ECB">
      <w:pPr>
        <w:spacing w:line="242" w:lineRule="auto"/>
      </w:pPr>
    </w:p>
    <w:p w14:paraId="6D4878D7">
      <w:pPr>
        <w:spacing w:line="242" w:lineRule="auto"/>
      </w:pPr>
    </w:p>
    <w:p w14:paraId="0BDF028D">
      <w:pPr>
        <w:spacing w:line="242" w:lineRule="auto"/>
      </w:pPr>
    </w:p>
    <w:p w14:paraId="6FC51E5E">
      <w:pPr>
        <w:spacing w:line="242" w:lineRule="auto"/>
      </w:pPr>
    </w:p>
    <w:p w14:paraId="5483A7EF">
      <w:pPr>
        <w:spacing w:line="242" w:lineRule="auto"/>
      </w:pPr>
    </w:p>
    <w:p w14:paraId="29D83464">
      <w:pPr>
        <w:spacing w:line="242" w:lineRule="auto"/>
      </w:pPr>
    </w:p>
    <w:p w14:paraId="67BA8C8F">
      <w:pPr>
        <w:spacing w:line="242" w:lineRule="auto"/>
      </w:pPr>
    </w:p>
    <w:p w14:paraId="36287EB4">
      <w:pPr>
        <w:spacing w:line="242" w:lineRule="auto"/>
      </w:pPr>
    </w:p>
    <w:p w14:paraId="7D76FF78">
      <w:pPr>
        <w:spacing w:line="242" w:lineRule="auto"/>
      </w:pPr>
    </w:p>
    <w:p w14:paraId="2B8768EC">
      <w:pPr>
        <w:spacing w:line="242" w:lineRule="auto"/>
      </w:pPr>
    </w:p>
    <w:p w14:paraId="330B4D98">
      <w:pPr>
        <w:spacing w:line="242" w:lineRule="auto"/>
      </w:pPr>
    </w:p>
    <w:p w14:paraId="369A2E7B">
      <w:pPr>
        <w:spacing w:line="243" w:lineRule="auto"/>
      </w:pPr>
    </w:p>
    <w:p w14:paraId="6A979A71">
      <w:pPr>
        <w:spacing w:line="243" w:lineRule="auto"/>
      </w:pPr>
    </w:p>
    <w:p w14:paraId="53949BC4">
      <w:pPr>
        <w:spacing w:line="243" w:lineRule="auto"/>
      </w:pPr>
    </w:p>
    <w:p w14:paraId="73B35E0E">
      <w:pPr>
        <w:spacing w:line="243" w:lineRule="auto"/>
      </w:pPr>
    </w:p>
    <w:p w14:paraId="2B30285D">
      <w:pPr>
        <w:spacing w:line="243" w:lineRule="auto"/>
      </w:pPr>
    </w:p>
    <w:p w14:paraId="5D44D97A">
      <w:pPr>
        <w:spacing w:line="243" w:lineRule="auto"/>
      </w:pPr>
    </w:p>
    <w:p w14:paraId="6160429C">
      <w:pPr>
        <w:spacing w:line="243" w:lineRule="auto"/>
      </w:pPr>
    </w:p>
    <w:p w14:paraId="29B1B86F">
      <w:pPr>
        <w:spacing w:line="243" w:lineRule="auto"/>
      </w:pPr>
    </w:p>
    <w:p w14:paraId="55401EF4">
      <w:pPr>
        <w:spacing w:line="243" w:lineRule="auto"/>
      </w:pPr>
    </w:p>
    <w:p w14:paraId="360C08E1">
      <w:pPr>
        <w:spacing w:line="243" w:lineRule="auto"/>
      </w:pPr>
    </w:p>
    <w:p w14:paraId="3E67930D">
      <w:pPr>
        <w:spacing w:line="243" w:lineRule="auto"/>
      </w:pPr>
    </w:p>
    <w:p w14:paraId="5BFEAD38">
      <w:pPr>
        <w:spacing w:line="243" w:lineRule="auto"/>
      </w:pPr>
    </w:p>
    <w:p w14:paraId="3F1F6EB1">
      <w:pPr>
        <w:spacing w:line="243" w:lineRule="auto"/>
      </w:pPr>
    </w:p>
    <w:p w14:paraId="2ACFDAA3">
      <w:pPr>
        <w:spacing w:line="243" w:lineRule="auto"/>
      </w:pPr>
    </w:p>
    <w:p w14:paraId="13D9741E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2F5B6472">
      <w:pPr>
        <w:spacing w:line="241" w:lineRule="auto"/>
        <w:rPr>
          <w:lang w:eastAsia="zh-CN"/>
        </w:rPr>
      </w:pPr>
    </w:p>
    <w:p w14:paraId="620857E0">
      <w:pPr>
        <w:spacing w:line="241" w:lineRule="auto"/>
        <w:rPr>
          <w:lang w:eastAsia="zh-CN"/>
        </w:rPr>
      </w:pPr>
    </w:p>
    <w:p w14:paraId="6A187CE6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p w14:paraId="6C67AD89">
      <w:pPr>
        <w:spacing w:line="291" w:lineRule="auto"/>
        <w:jc w:val="both"/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Совет:</w:t>
      </w:r>
      <w:r>
        <w:rPr>
          <w:rFonts w:hint="default" w:ascii="Times New Roman" w:hAnsi="Times New Roman" w:cs="Times New Roman"/>
          <w:color w:val="C00000"/>
          <w:spacing w:val="57"/>
          <w:w w:val="101"/>
          <w:position w:val="-1"/>
          <w:sz w:val="24"/>
          <w:szCs w:val="24"/>
          <w:lang w:eastAsia="zh-CN"/>
        </w:rPr>
        <w:t xml:space="preserve"> Из-за </w:t>
      </w:r>
      <w:r>
        <w:rPr>
          <w:rFonts w:hint="default" w:ascii="Times New Roman" w:hAnsi="Times New Roman" w:eastAsia="Arial" w:cs="Times New Roman"/>
          <w:color w:val="C00000"/>
          <w:spacing w:val="-1"/>
          <w:position w:val="-1"/>
          <w:sz w:val="24"/>
          <w:szCs w:val="24"/>
          <w:lang w:eastAsia="zh-CN"/>
        </w:rPr>
        <w:t xml:space="preserve">LED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особенностей принципа работы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1350D389">
      <w:pPr>
        <w:spacing w:line="291" w:lineRule="auto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7AB03FF8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  <w:t xml:space="preserve">Способ обработки: </w:t>
      </w:r>
    </w:p>
    <w:p w14:paraId="05BE7FCD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  <w:t>① кабель с нулевым проводом увеличен,</w:t>
      </w:r>
    </w:p>
    <w:p w14:paraId="2FB6D2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  <w:t>② выбор средства подавления тока нулевой линии,</w:t>
      </w:r>
    </w:p>
    <w:p w14:paraId="1C55AA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  <w:t>③</w:t>
      </w:r>
      <w:bookmarkEnd w:id="1"/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74068E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704C122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FBEBFA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969EC36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18D593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500BF8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063503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6E91841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92D12A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AFC146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19E3AD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E9C3C7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62852A8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735CEC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CC7CF65">
      <w:pPr>
        <w:spacing w:before="104" w:line="223" w:lineRule="auto"/>
        <w:outlineLvl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  <w:lang w:eastAsia="zh-CN"/>
        </w:rPr>
        <w:t>Во-вторых,</w:t>
      </w: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</w:rPr>
        <w:t>технические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0B77A3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3978FA64">
            <w:pPr>
              <w:pStyle w:val="8"/>
              <w:spacing w:before="187" w:line="180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Модель</w:t>
            </w:r>
          </w:p>
        </w:tc>
        <w:tc>
          <w:tcPr>
            <w:tcW w:w="5855" w:type="dxa"/>
          </w:tcPr>
          <w:p w14:paraId="585E935F">
            <w:pPr>
              <w:pStyle w:val="8"/>
              <w:spacing w:before="201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 w:eastAsia="zh-CN"/>
              </w:rPr>
              <w:t>HX33-6</w:t>
            </w:r>
          </w:p>
        </w:tc>
      </w:tr>
      <w:tr w14:paraId="657C85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063E1562">
            <w:pPr>
              <w:pStyle w:val="8"/>
              <w:spacing w:before="175" w:line="184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установки-настенный</w:t>
            </w:r>
          </w:p>
        </w:tc>
        <w:tc>
          <w:tcPr>
            <w:tcW w:w="5855" w:type="dxa"/>
          </w:tcPr>
          <w:p w14:paraId="4D303419">
            <w:pPr>
              <w:pStyle w:val="8"/>
              <w:spacing w:before="177" w:line="183" w:lineRule="auto"/>
              <w:ind w:left="108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монтаж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, встраиваемый</w:t>
            </w:r>
          </w:p>
        </w:tc>
      </w:tr>
      <w:tr w14:paraId="4DF44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25D7783">
            <w:pPr>
              <w:spacing w:line="36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EDBFB6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метод управления,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FB656DC">
            <w:pPr>
              <w:pStyle w:val="8"/>
              <w:spacing w:before="179" w:line="183" w:lineRule="auto"/>
              <w:ind w:left="10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ручное управление,</w:t>
            </w:r>
          </w:p>
        </w:tc>
        <w:tc>
          <w:tcPr>
            <w:tcW w:w="5855" w:type="dxa"/>
          </w:tcPr>
          <w:p w14:paraId="1D4A6C8F">
            <w:pPr>
              <w:pStyle w:val="8"/>
              <w:spacing w:before="177" w:line="184" w:lineRule="auto"/>
              <w:ind w:left="109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</w:p>
        </w:tc>
      </w:tr>
      <w:tr w14:paraId="0B1D38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365F50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16FFD81">
            <w:pPr>
              <w:pStyle w:val="8"/>
              <w:spacing w:before="178" w:line="183" w:lineRule="auto"/>
              <w:ind w:left="116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Автоматическое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>управление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(опция)</w:t>
            </w:r>
          </w:p>
        </w:tc>
        <w:tc>
          <w:tcPr>
            <w:tcW w:w="5855" w:type="dxa"/>
          </w:tcPr>
          <w:p w14:paraId="54FE773E">
            <w:pPr>
              <w:pStyle w:val="8"/>
              <w:spacing w:before="179" w:line="182" w:lineRule="auto"/>
              <w:ind w:left="12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Контроль времени, дистанционное управление, облако мобильного телефона, многофункциональная карта, сухой контакт,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управление компьютером с ПЛК, центральное управление планшетом, управление локальной сетью или Интернетом и т.д.</w:t>
            </w:r>
          </w:p>
        </w:tc>
      </w:tr>
      <w:tr w14:paraId="64815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5B515A2D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9910350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DE74F49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4CB2EB5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11898C5">
            <w:pPr>
              <w:pStyle w:val="8"/>
              <w:spacing w:before="178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подключения</w:t>
            </w:r>
          </w:p>
        </w:tc>
        <w:tc>
          <w:tcPr>
            <w:tcW w:w="5855" w:type="dxa"/>
          </w:tcPr>
          <w:p w14:paraId="3B6A9A04">
            <w:pPr>
              <w:pStyle w:val="8"/>
              <w:spacing w:before="177" w:line="184" w:lineRule="auto"/>
              <w:ind w:left="122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Трехфазная пятипроводная система</w:t>
            </w:r>
          </w:p>
        </w:tc>
      </w:tr>
      <w:tr w14:paraId="59BBB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F5E72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E0AD1A7">
            <w:pPr>
              <w:pStyle w:val="8"/>
              <w:spacing w:before="180" w:line="182" w:lineRule="auto"/>
              <w:ind w:left="10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Входное напряжение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и частота</w:t>
            </w:r>
          </w:p>
        </w:tc>
        <w:tc>
          <w:tcPr>
            <w:tcW w:w="5855" w:type="dxa"/>
          </w:tcPr>
          <w:p w14:paraId="7C846910">
            <w:pPr>
              <w:pStyle w:val="8"/>
              <w:spacing w:before="182" w:line="181" w:lineRule="auto"/>
              <w:ind w:left="1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Трехфазный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, 50/60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 w:eastAsia="zh-CN"/>
              </w:rPr>
              <w:t>/60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Гц</w:t>
            </w:r>
          </w:p>
        </w:tc>
      </w:tr>
      <w:tr w14:paraId="3764F7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3192C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C42B906">
            <w:pPr>
              <w:pStyle w:val="8"/>
              <w:spacing w:before="180" w:line="183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максимальная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мощность</w:t>
            </w:r>
          </w:p>
        </w:tc>
        <w:tc>
          <w:tcPr>
            <w:tcW w:w="5855" w:type="dxa"/>
          </w:tcPr>
          <w:p w14:paraId="37D1F343">
            <w:pPr>
              <w:spacing w:before="154" w:line="199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pacing w:val="-5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33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79FA9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19CCA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8B39E96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входной кабель</w:t>
            </w:r>
          </w:p>
        </w:tc>
        <w:tc>
          <w:tcPr>
            <w:tcW w:w="5855" w:type="dxa"/>
          </w:tcPr>
          <w:p w14:paraId="15F42869">
            <w:pPr>
              <w:spacing w:before="154" w:line="199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YJV-4*</w:t>
            </w:r>
            <w:r>
              <w:rPr>
                <w:rFonts w:hint="default" w:ascii="Times New Roman" w:hAnsi="Times New Roman" w:eastAsia="SimSun" w:cs="Times New Roman"/>
                <w:spacing w:val="6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 +</w:t>
            </w:r>
            <w:r>
              <w:rPr>
                <w:rFonts w:hint="default" w:ascii="Times New Roman" w:hAnsi="Times New Roman" w:eastAsia="SimSun" w:cs="Times New Roman"/>
                <w:spacing w:val="6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</w:t>
            </w:r>
          </w:p>
        </w:tc>
      </w:tr>
      <w:tr w14:paraId="61B45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1833681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ED066C8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5C6D9E4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016DA4D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41C336A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9EB044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0B64933">
            <w:pPr>
              <w:pStyle w:val="8"/>
              <w:spacing w:before="179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подключения</w:t>
            </w:r>
          </w:p>
        </w:tc>
        <w:tc>
          <w:tcPr>
            <w:tcW w:w="5855" w:type="dxa"/>
          </w:tcPr>
          <w:p w14:paraId="59A90DEB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eastAsia="zh-CN"/>
              </w:rPr>
              <w:t>однофазныйдвухпроводный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en-US" w:eastAsia="zh-CN"/>
              </w:rPr>
              <w:t>провод + земля</w:t>
            </w:r>
          </w:p>
        </w:tc>
      </w:tr>
      <w:tr w14:paraId="2EC127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45FC731">
            <w:pP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532E267">
            <w:pPr>
              <w:pStyle w:val="8"/>
              <w:spacing w:before="181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выходное напряжение</w:t>
            </w:r>
          </w:p>
        </w:tc>
        <w:tc>
          <w:tcPr>
            <w:tcW w:w="5855" w:type="dxa"/>
          </w:tcPr>
          <w:p w14:paraId="3FC4858D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eastAsia="zh-CN"/>
              </w:rPr>
              <w:t>AC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220 В</w:t>
            </w:r>
          </w:p>
        </w:tc>
      </w:tr>
      <w:tr w14:paraId="6296F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84E63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514E3CBB">
            <w:pPr>
              <w:pStyle w:val="8"/>
              <w:spacing w:before="181" w:line="183" w:lineRule="auto"/>
              <w:ind w:left="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одноканальная мощность</w:t>
            </w:r>
          </w:p>
        </w:tc>
        <w:tc>
          <w:tcPr>
            <w:tcW w:w="5855" w:type="dxa"/>
          </w:tcPr>
          <w:p w14:paraId="5610B289">
            <w:pPr>
              <w:spacing w:before="154" w:line="199" w:lineRule="auto"/>
              <w:ind w:left="113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  <w:t>Макс. 5,5 кВт (рекомендуемое фактическое использование ≤4 кВт)</w:t>
            </w:r>
          </w:p>
        </w:tc>
      </w:tr>
      <w:tr w14:paraId="44670B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70FA98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90E44C2">
            <w:pPr>
              <w:pStyle w:val="8"/>
              <w:spacing w:before="180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количество выходных каналов</w:t>
            </w:r>
          </w:p>
        </w:tc>
        <w:tc>
          <w:tcPr>
            <w:tcW w:w="5855" w:type="dxa"/>
          </w:tcPr>
          <w:p w14:paraId="5D72ACE6">
            <w:pPr>
              <w:spacing w:before="153" w:line="198" w:lineRule="auto"/>
              <w:ind w:left="139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  <w:t>6</w:t>
            </w:r>
          </w:p>
        </w:tc>
      </w:tr>
      <w:tr w14:paraId="2D13B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1B55E3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50E5377D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выходной кабель</w:t>
            </w:r>
          </w:p>
        </w:tc>
        <w:tc>
          <w:tcPr>
            <w:tcW w:w="5855" w:type="dxa"/>
          </w:tcPr>
          <w:p w14:paraId="64C384FE">
            <w:pPr>
              <w:spacing w:before="153" w:line="199" w:lineRule="auto"/>
              <w:ind w:left="12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RVV-3*2,5 мм2</w:t>
            </w:r>
          </w:p>
        </w:tc>
      </w:tr>
      <w:tr w14:paraId="2F4B8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501A5C8E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рабочая среда</w:t>
            </w:r>
          </w:p>
        </w:tc>
        <w:tc>
          <w:tcPr>
            <w:tcW w:w="1746" w:type="dxa"/>
            <w:shd w:val="clear" w:color="auto" w:fill="F1F1F1"/>
          </w:tcPr>
          <w:p w14:paraId="7139BD65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температура</w:t>
            </w:r>
          </w:p>
        </w:tc>
        <w:tc>
          <w:tcPr>
            <w:tcW w:w="5855" w:type="dxa"/>
          </w:tcPr>
          <w:p w14:paraId="61A12C07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-20℃-60 ℃</w:t>
            </w:r>
          </w:p>
        </w:tc>
      </w:tr>
      <w:tr w14:paraId="1C4DE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30DC173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размер шкафа</w:t>
            </w:r>
          </w:p>
        </w:tc>
        <w:tc>
          <w:tcPr>
            <w:tcW w:w="5855" w:type="dxa"/>
          </w:tcPr>
          <w:p w14:paraId="6E1307CC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высота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ширина 40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толщина 18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</w:p>
        </w:tc>
      </w:tr>
      <w:tr w14:paraId="7E2C2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4B785A7">
            <w:pPr>
              <w:pStyle w:val="8"/>
              <w:spacing w:before="180" w:line="184" w:lineRule="auto"/>
              <w:ind w:left="113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материал шкафа</w:t>
            </w:r>
          </w:p>
        </w:tc>
        <w:tc>
          <w:tcPr>
            <w:tcW w:w="5855" w:type="dxa"/>
          </w:tcPr>
          <w:p w14:paraId="78103488">
            <w:pPr>
              <w:pStyle w:val="8"/>
              <w:spacing w:before="201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холоднокатаная сталь</w:t>
            </w:r>
          </w:p>
        </w:tc>
      </w:tr>
      <w:tr w14:paraId="62B588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2E31F3C4">
            <w:pPr>
              <w:pStyle w:val="8"/>
              <w:spacing w:before="181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марка листовых компонентов</w:t>
            </w:r>
          </w:p>
        </w:tc>
        <w:tc>
          <w:tcPr>
            <w:tcW w:w="5855" w:type="dxa"/>
          </w:tcPr>
          <w:p w14:paraId="39CC5327">
            <w:pPr>
              <w:pStyle w:val="8"/>
              <w:spacing w:before="200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Delixi high-end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 w:eastAsia="zh-CN"/>
              </w:rPr>
              <w:t>серия 6 (опционально CHINT, Schneider, Siemens, ABB и другие бренды)</w:t>
            </w:r>
          </w:p>
        </w:tc>
      </w:tr>
      <w:tr w14:paraId="2A5256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E2E5D8D">
            <w:pPr>
              <w:pStyle w:val="8"/>
              <w:spacing w:before="181" w:line="183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eastAsia="zh-CN"/>
              </w:rPr>
              <w:t>Уровень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защиты</w:t>
            </w:r>
          </w:p>
        </w:tc>
        <w:tc>
          <w:tcPr>
            <w:tcW w:w="5855" w:type="dxa"/>
          </w:tcPr>
          <w:p w14:paraId="55BA7623">
            <w:pPr>
              <w:pStyle w:val="8"/>
              <w:spacing w:before="179" w:line="184" w:lineRule="auto"/>
              <w:ind w:left="128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IP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43</w:t>
            </w:r>
          </w:p>
        </w:tc>
      </w:tr>
      <w:tr w14:paraId="2753B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5844FE8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Стандарт реализации</w:t>
            </w:r>
          </w:p>
        </w:tc>
        <w:tc>
          <w:tcPr>
            <w:tcW w:w="5855" w:type="dxa"/>
          </w:tcPr>
          <w:p w14:paraId="0DCBC670">
            <w:pPr>
              <w:spacing w:before="157" w:line="215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</w:t>
            </w: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11197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F234C15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Информация об упаковке</w:t>
            </w:r>
          </w:p>
        </w:tc>
        <w:tc>
          <w:tcPr>
            <w:tcW w:w="5855" w:type="dxa"/>
          </w:tcPr>
          <w:p w14:paraId="70BCA331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картонная коробка</w:t>
            </w:r>
          </w:p>
        </w:tc>
      </w:tr>
      <w:tr w14:paraId="5B8F9F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E0ED22B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информация о сертификации</w:t>
            </w:r>
          </w:p>
        </w:tc>
        <w:tc>
          <w:tcPr>
            <w:tcW w:w="5855" w:type="dxa"/>
          </w:tcPr>
          <w:p w14:paraId="337F0026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CQC, CE, FCC, ROHS, патентный сертификат и авторские права на программное обеспечение</w:t>
            </w:r>
          </w:p>
        </w:tc>
      </w:tr>
      <w:bookmarkEnd w:id="2"/>
    </w:tbl>
    <w:p w14:paraId="19363D93">
      <w:pPr>
        <w:rPr>
          <w:rFonts w:hint="default" w:ascii="Times New Roman" w:hAnsi="Times New Roman" w:cs="Times New Roman"/>
          <w:sz w:val="24"/>
          <w:szCs w:val="24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616A1246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6F07C7FB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3.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 xml:space="preserve"> эксплуатационные характеристики продукта</w:t>
      </w:r>
    </w:p>
    <w:p w14:paraId="74A8ABE2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46287046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07828A34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Основные функции:</w:t>
      </w:r>
    </w:p>
    <w:p w14:paraId="2B8F69E8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Высококачественные компоненты Delixi серии 6</w:t>
      </w:r>
    </w:p>
    <w:p w14:paraId="005AD11F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Трехфазная промышленная защита от ограничения тока</w:t>
      </w:r>
    </w:p>
    <w:p w14:paraId="5A443A94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состояния трехфазного питания</w:t>
      </w:r>
    </w:p>
    <w:p w14:paraId="706B6A1E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рабочего состояния</w:t>
      </w:r>
    </w:p>
    <w:p w14:paraId="58443603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Капитальный ремонт розетки</w:t>
      </w:r>
    </w:p>
    <w:p w14:paraId="3C3B16CC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Дистанционное управление сухими контактами с помощью одной кнопки</w:t>
      </w:r>
    </w:p>
    <w:p w14:paraId="547F14D0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Каскадное управление сухим контактом</w:t>
      </w:r>
    </w:p>
    <w:p w14:paraId="0DCD1016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контроля времени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переключатель таймера</w:t>
      </w:r>
    </w:p>
    <w:p w14:paraId="019367F1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дистанционного управления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ограниченное дистанционное управление</w:t>
      </w:r>
    </w:p>
    <w:p w14:paraId="4F91CC8B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Облако мобильных телефонов (необязательно)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отсутствие ограничений по расстоянию, управление с мобильного телефона</w:t>
      </w:r>
    </w:p>
    <w:p w14:paraId="0EA6AA02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Многофункциональная карта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Nova, Calette, Lingxingyu, Kstar, AVIC, Moselle и др.</w:t>
      </w:r>
    </w:p>
    <w:p w14:paraId="547BC763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ПЛК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На компьютер устанавливается специальное программное обеспечение, и любой компьютер в локальной сети может управлять любым шкафом распределения электроэнергии, а несколькими блоками можно управлять централизованно. Интерфейс управления может отображать внутреннюю температуру, влажность, задымленность и другое состояние корпуса.</w:t>
      </w:r>
    </w:p>
    <w:p w14:paraId="1E4DD55A">
      <w:pPr>
        <w:keepNext w:val="0"/>
        <w:keepLines w:val="0"/>
        <w:pageBreakBefore w:val="0"/>
        <w:widowControl/>
        <w:numPr>
          <w:ilvl w:val="1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Центральное управление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26E64D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4576ECE0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02B8DE1E">
      <w:pPr>
        <w:numPr>
          <w:ilvl w:val="0"/>
          <w:numId w:val="4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У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правление защитой</w:t>
      </w:r>
    </w:p>
    <w:p w14:paraId="46E2C408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короткого замыкания</w:t>
      </w:r>
    </w:p>
    <w:p w14:paraId="24F4E535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перегрузки</w:t>
      </w:r>
    </w:p>
    <w:p w14:paraId="2A7F29A9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молниезащита (опция)</w:t>
      </w:r>
    </w:p>
    <w:p w14:paraId="27297AFA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утечки (опция)</w:t>
      </w:r>
    </w:p>
    <w:p w14:paraId="73260556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перенапряжения (опция)</w:t>
      </w:r>
    </w:p>
    <w:p w14:paraId="5FDB46E1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обрыва фазы (опция)</w:t>
      </w:r>
    </w:p>
    <w:p w14:paraId="0B32A430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Отключение питания при высокой температуре (необязательно)</w:t>
      </w:r>
    </w:p>
    <w:p w14:paraId="13534B80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Пожарная сигнализация, отключение питания (опция)</w:t>
      </w:r>
    </w:p>
    <w:p w14:paraId="00D3D76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9. Откройте дверь и включите сигнализацию (опция)</w:t>
      </w:r>
    </w:p>
    <w:p w14:paraId="317B0EE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10. Пожарная сигнализация (опция)</w:t>
      </w:r>
    </w:p>
    <w:p w14:paraId="70CD376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3C43B488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6EA41AD8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3B25ACD5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5. Управление потреблением электроэнергии (необязательно)</w:t>
      </w:r>
    </w:p>
    <w:p w14:paraId="553E5937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AC981C0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Дистанционное управление, мониторинг в режиме реального времени, предупреждение о неисправностях и аварийная сигнализация, анализ энергопотребления.</w:t>
      </w:r>
    </w:p>
    <w:p w14:paraId="3561882B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7E96BE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3. Ограничение мощности: В пределах диапазона используемой мощности можно свободно устанавливать номинальную мощность каждой силовой цепи, а значение раннего предупреждения и значение аварийного сигнала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238CEE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8AB20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5864865">
      <w:pPr>
        <w:spacing w:before="4"/>
      </w:pPr>
    </w:p>
    <w:p w14:paraId="7E0C7F6F">
      <w:pPr>
        <w:spacing w:before="4"/>
      </w:pPr>
    </w:p>
    <w:p w14:paraId="49E6586D">
      <w:pPr>
        <w:spacing w:before="4"/>
      </w:pPr>
    </w:p>
    <w:p w14:paraId="5E8E5152">
      <w:pPr>
        <w:spacing w:before="4"/>
      </w:pPr>
    </w:p>
    <w:p w14:paraId="3C4DC082">
      <w:pPr>
        <w:spacing w:before="4"/>
      </w:pPr>
    </w:p>
    <w:p w14:paraId="61852B70">
      <w:pPr>
        <w:numPr>
          <w:ilvl w:val="0"/>
          <w:numId w:val="4"/>
        </w:numPr>
        <w:spacing w:before="104" w:line="223" w:lineRule="auto"/>
        <w:ind w:left="0" w:leftChars="0" w:firstLine="0" w:firstLineChars="0"/>
        <w:outlineLvl w:val="0"/>
        <w:rPr>
          <w:rFonts w:hint="default" w:ascii="Times New Roman" w:hAnsi="Times New Roman" w:eastAsia="SimHei" w:cs="Times New Roman"/>
          <w:b/>
          <w:bCs/>
          <w:sz w:val="28"/>
          <w:szCs w:val="28"/>
          <w:u w:val="single"/>
          <w:lang w:eastAsia="zh-CN"/>
        </w:rPr>
      </w:pPr>
      <w:bookmarkStart w:id="3" w:name="_Hlk148375924"/>
      <w:r>
        <w:rPr>
          <w:rFonts w:hint="default" w:ascii="Times New Roman" w:hAnsi="Times New Roman" w:eastAsia="SimHei" w:cs="Times New Roman"/>
          <w:b/>
          <w:bCs/>
          <w:sz w:val="28"/>
          <w:szCs w:val="28"/>
          <w:u w:val="single"/>
          <w:lang w:eastAsia="zh-CN"/>
        </w:rPr>
        <w:t>Информация по установке</w:t>
      </w:r>
    </w:p>
    <w:bookmarkEnd w:id="3"/>
    <w:p w14:paraId="1EDA8A3C">
      <w:pPr>
        <w:spacing w:line="221" w:lineRule="auto"/>
        <w:jc w:val="center"/>
      </w:pPr>
    </w:p>
    <w:p w14:paraId="0BD8D3C2">
      <w:pPr>
        <w:spacing w:line="221" w:lineRule="auto"/>
        <w:jc w:val="center"/>
      </w:pPr>
    </w:p>
    <w:p w14:paraId="48077C88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0F349940">
      <w:pPr>
        <w:bidi w:val="0"/>
        <w:rPr>
          <w:lang w:val="en-US" w:eastAsia="en-US"/>
        </w:rPr>
      </w:pPr>
    </w:p>
    <w:p w14:paraId="6714D577">
      <w:pPr>
        <w:tabs>
          <w:tab w:val="left" w:pos="240"/>
        </w:tabs>
        <w:bidi w:val="0"/>
        <w:jc w:val="center"/>
      </w:pPr>
      <w:r>
        <w:drawing>
          <wp:inline distT="0" distB="0" distL="114300" distR="114300">
            <wp:extent cx="6198235" cy="4062730"/>
            <wp:effectExtent l="0" t="0" r="1206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4E3FC">
      <w:pPr>
        <w:tabs>
          <w:tab w:val="left" w:pos="240"/>
        </w:tabs>
        <w:bidi w:val="0"/>
        <w:jc w:val="left"/>
      </w:pPr>
    </w:p>
    <w:p w14:paraId="7CF472E5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5848350" cy="374332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E6172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1F901DE6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3337F940">
      <w:pPr>
        <w:bidi w:val="0"/>
        <w:rPr>
          <w:lang w:val="en-US" w:eastAsia="en-US"/>
        </w:rPr>
      </w:pPr>
    </w:p>
    <w:p w14:paraId="41C4542E">
      <w:pPr>
        <w:bidi w:val="0"/>
        <w:rPr>
          <w:rFonts w:hint="eastAsia" w:eastAsia="SimSun"/>
          <w:lang w:val="en-US" w:eastAsia="zh-CN"/>
        </w:rPr>
      </w:pPr>
    </w:p>
    <w:p w14:paraId="753C7B7F">
      <w:pPr>
        <w:numPr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ru-RU" w:eastAsia="zh-CN"/>
        </w:rPr>
      </w:pPr>
      <w:bookmarkStart w:id="4" w:name="_GoBack"/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ru-RU" w:eastAsia="zh-CN"/>
        </w:rPr>
        <w:t xml:space="preserve">   Схема сборки цепи</w:t>
      </w:r>
    </w:p>
    <w:bookmarkEnd w:id="4"/>
    <w:p w14:paraId="289B4EE2">
      <w:pPr>
        <w:bidi w:val="0"/>
        <w:rPr>
          <w:lang w:val="en-US" w:eastAsia="en-US"/>
        </w:rPr>
      </w:pPr>
    </w:p>
    <w:p w14:paraId="3C160D1B">
      <w:pPr>
        <w:bidi w:val="0"/>
        <w:rPr>
          <w:lang w:val="en-US" w:eastAsia="en-US"/>
        </w:rPr>
      </w:pPr>
    </w:p>
    <w:p w14:paraId="0CC7F70C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  <w:r>
        <w:drawing>
          <wp:inline distT="0" distB="0" distL="114300" distR="114300">
            <wp:extent cx="7544435" cy="3730625"/>
            <wp:effectExtent l="0" t="0" r="18415" b="31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15DA4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353435" cy="4164965"/>
            <wp:effectExtent l="0" t="0" r="1841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41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A481F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68424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3E035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8BE5C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D85B9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DF095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3C10E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B51C0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F309C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F766F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408AC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40A22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00BF4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4D7F7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C5BE6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2">
    <w:nsid w:val="C29DE868"/>
    <w:multiLevelType w:val="singleLevel"/>
    <w:tmpl w:val="C29DE868"/>
    <w:lvl w:ilvl="0" w:tentative="0">
      <w:start w:val="1"/>
      <w:numFmt w:val="decimal"/>
      <w:suff w:val="nothing"/>
      <w:lvlText w:val="%1，"/>
      <w:lvlJc w:val="left"/>
    </w:lvl>
  </w:abstractNum>
  <w:abstractNum w:abstractNumId="3">
    <w:nsid w:val="C6E8AD68"/>
    <w:multiLevelType w:val="singleLevel"/>
    <w:tmpl w:val="C6E8AD68"/>
    <w:lvl w:ilvl="0" w:tentative="0">
      <w:start w:val="3"/>
      <w:numFmt w:val="decimal"/>
      <w:suff w:val="space"/>
      <w:lvlText w:val="%1."/>
      <w:lvlJc w:val="left"/>
    </w:lvl>
  </w:abstractNum>
  <w:abstractNum w:abstractNumId="4">
    <w:nsid w:val="0D6C632E"/>
    <w:multiLevelType w:val="singleLevel"/>
    <w:tmpl w:val="0D6C632E"/>
    <w:lvl w:ilvl="0" w:tentative="0">
      <w:start w:val="1"/>
      <w:numFmt w:val="decimal"/>
      <w:suff w:val="nothing"/>
      <w:lvlText w:val="%1，"/>
      <w:lvlJc w:val="left"/>
    </w:lvl>
  </w:abstractNum>
  <w:abstractNum w:abstractNumId="5">
    <w:nsid w:val="50CCE332"/>
    <w:multiLevelType w:val="singleLevel"/>
    <w:tmpl w:val="50CCE332"/>
    <w:lvl w:ilvl="0" w:tentative="0">
      <w:start w:val="4"/>
      <w:numFmt w:val="decimal"/>
      <w:suff w:val="space"/>
      <w:lvlText w:val="%1.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74119A9"/>
    <w:rsid w:val="1AC060A6"/>
    <w:rsid w:val="2AF3260E"/>
    <w:rsid w:val="2CB77F57"/>
    <w:rsid w:val="2DFE5D10"/>
    <w:rsid w:val="3BC106D2"/>
    <w:rsid w:val="3F57057C"/>
    <w:rsid w:val="42DC2E3E"/>
    <w:rsid w:val="492137B7"/>
    <w:rsid w:val="4A267B38"/>
    <w:rsid w:val="4C33695C"/>
    <w:rsid w:val="51F835AF"/>
    <w:rsid w:val="555A3A3F"/>
    <w:rsid w:val="556A6B81"/>
    <w:rsid w:val="55DE14C6"/>
    <w:rsid w:val="628D7D1A"/>
    <w:rsid w:val="770B224E"/>
    <w:rsid w:val="7781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autoRedefine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autoRedefine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autoRedefine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610</Words>
  <Characters>4544</Characters>
  <Lines>8</Lines>
  <Paragraphs>2</Paragraphs>
  <TotalTime>180</TotalTime>
  <ScaleCrop>false</ScaleCrop>
  <LinksUpToDate>false</LinksUpToDate>
  <CharactersWithSpaces>5065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2026-09-04T13:10:57Z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71D4B90BA1BC412D9920FFD54997D308_13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