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2276B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6386C4">
      <w:pPr>
        <w:spacing w:line="242" w:lineRule="auto"/>
      </w:pPr>
    </w:p>
    <w:p w14:paraId="60D892A6">
      <w:pPr>
        <w:spacing w:line="242" w:lineRule="auto"/>
      </w:pPr>
    </w:p>
    <w:p w14:paraId="6E98B622">
      <w:pPr>
        <w:spacing w:line="242" w:lineRule="auto"/>
      </w:pPr>
    </w:p>
    <w:p w14:paraId="23FD76A8">
      <w:pPr>
        <w:spacing w:line="242" w:lineRule="auto"/>
      </w:pPr>
    </w:p>
    <w:p w14:paraId="3187941D">
      <w:pPr>
        <w:spacing w:line="242" w:lineRule="auto"/>
      </w:pPr>
    </w:p>
    <w:p w14:paraId="2ED9C081">
      <w:pPr>
        <w:spacing w:line="242" w:lineRule="auto"/>
      </w:pPr>
    </w:p>
    <w:p w14:paraId="55E36687">
      <w:pPr>
        <w:spacing w:line="242" w:lineRule="auto"/>
      </w:pPr>
    </w:p>
    <w:p w14:paraId="538950C1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750.65pt;width:529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9B08541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28"/>
                      <w:szCs w:val="28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28"/>
                      <w:szCs w:val="28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 xml:space="preserve">Интеллектуальный шкаф распределения </w:t>
                  </w:r>
                </w:p>
                <w:p w14:paraId="41A9085F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28"/>
                      <w:szCs w:val="28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28"/>
                      <w:szCs w:val="28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Электроэнергии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28"/>
                      <w:szCs w:val="28"/>
                      <w:lang w:val="ru-RU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 xml:space="preserve"> 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28"/>
                      <w:szCs w:val="28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ВХ297-54</w:t>
                  </w:r>
                </w:p>
                <w:p w14:paraId="5D418DBE">
                  <w:pPr>
                    <w:pStyle w:val="5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2100580" cy="4416425"/>
                        <wp:effectExtent l="0" t="0" r="13970" b="3175"/>
                        <wp:docPr id="2" name="图片 2" descr="微信图片_20250313155820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微信图片_20250313155820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0580" cy="441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</w:t>
                  </w:r>
                </w:p>
                <w:p w14:paraId="2FB52653">
                  <w:pPr>
                    <w:pStyle w:val="5"/>
                    <w:spacing w:before="131"/>
                    <w:jc w:val="both"/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lang w:eastAsia="zh-CN"/>
                    </w:rPr>
                    <w:t>Сначала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lang w:val="en-US" w:eastAsia="zh-CN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lang w:eastAsia="zh-CN"/>
                    </w:rPr>
                    <w:t>описание продукта:</w:t>
                  </w:r>
                </w:p>
                <w:p w14:paraId="155D09D4">
                  <w:pPr>
                    <w:pStyle w:val="5"/>
                    <w:spacing w:before="5" w:line="239" w:lineRule="auto"/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2"/>
                      <w:sz w:val="21"/>
                      <w:szCs w:val="21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1"/>
                      <w:szCs w:val="21"/>
                      <w:lang w:eastAsia="zh-CN"/>
                    </w:rPr>
                    <w:t>. Этотшкафдля распределения электроэнергииподходит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Times New Roman" w:hAnsi="Times New Roman" w:cs="Times New Roman"/>
                      <w:spacing w:val="8"/>
                      <w:sz w:val="21"/>
                      <w:szCs w:val="21"/>
                      <w:lang w:eastAsia="zh-CN"/>
                    </w:rPr>
                    <w:t>;</w:t>
                  </w:r>
                </w:p>
                <w:p w14:paraId="365C9041">
                  <w:pPr>
                    <w:pStyle w:val="5"/>
                    <w:numPr>
                      <w:ilvl w:val="0"/>
                      <w:numId w:val="1"/>
                    </w:numPr>
                    <w:spacing w:before="53" w:line="221" w:lineRule="auto"/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Дляшкафараспределения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</w:rPr>
                    <w:t>, A, B, C, N, PE).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  <w:t>Выход силового шкафа подключен к сети переменного тока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0F4D0EF4">
                  <w:pPr>
                    <w:pStyle w:val="5"/>
                    <w:numPr>
                      <w:ilvl w:val="0"/>
                      <w:numId w:val="2"/>
                    </w:numPr>
                    <w:spacing w:before="98" w:line="183" w:lineRule="auto"/>
                    <w:ind w:leftChars="0"/>
                    <w:rPr>
                      <w:rFonts w:hint="default" w:ascii="Times New Roman" w:hAnsi="Times New Roman" w:cs="Times New Roman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Распределительный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  <w:r>
                    <w:rPr>
                      <w:rFonts w:hint="default" w:ascii="Times New Roman" w:hAnsi="Times New Roman" w:cs="Times New Roman"/>
                      <w:spacing w:val="-9"/>
                      <w:sz w:val="21"/>
                      <w:szCs w:val="21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отслеживать рабочее состояние оборудования, и имеет различные функции защиты, такие как короткое замыкание, перегрузка по току и перегрузка.</w:t>
                  </w:r>
                </w:p>
                <w:p w14:paraId="386205FE">
                  <w:pPr>
                    <w:pStyle w:val="5"/>
                    <w:numPr>
                      <w:ilvl w:val="0"/>
                      <w:numId w:val="3"/>
                    </w:numPr>
                    <w:spacing w:before="96"/>
                    <w:ind w:leftChars="0"/>
                    <w:rPr>
                      <w:rFonts w:hint="default" w:ascii="Times New Roman" w:hAnsi="Times New Roman" w:cs="Times New Roman"/>
                      <w:spacing w:val="-5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как гром и молния, сильный дождь, тайфуны и т.д., шкаф распределения электроэнергии не используется. Если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распределения электроэнергии работает неправильно, специалисты могут снять его перед повторным включением.</w:t>
                  </w:r>
                </w:p>
                <w:p w14:paraId="200F4C4D">
                  <w:pPr>
                    <w:pStyle w:val="5"/>
                    <w:spacing w:before="97" w:line="183" w:lineRule="auto"/>
                    <w:rPr>
                      <w:rFonts w:hint="default" w:ascii="Times New Roman" w:hAnsi="Times New Roman" w:cs="Times New Roman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. Не используйтешкафраспределения питания во влажной, пыльной или агрессивной среде.Расположение шкафа распределения питания должно быть свободным от явной токопроводящей пыли и отсутствия вредных коррозийных, легковоспламеняющихся и взрывоопасных веществ, воздействующих на металлы и изоляцию.Дизайн продукта соответствует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en-US" w:eastAsia="zh-CN"/>
                    </w:rPr>
                    <w:t>стандартам сертификации CQC и соответствует стандартам IEC60439-2, GB7251.1, GB7251.3, GB7251.8 и IEC60439-1.</w:t>
                  </w:r>
                </w:p>
                <w:p w14:paraId="5681BDB3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496AFBE0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1A9B7D0A">
      <w:pPr>
        <w:spacing w:line="242" w:lineRule="auto"/>
      </w:pPr>
    </w:p>
    <w:p w14:paraId="0756EFB1">
      <w:pPr>
        <w:spacing w:line="242" w:lineRule="auto"/>
      </w:pPr>
    </w:p>
    <w:p w14:paraId="158A2948">
      <w:pPr>
        <w:spacing w:line="242" w:lineRule="auto"/>
      </w:pPr>
    </w:p>
    <w:p w14:paraId="39501385">
      <w:pPr>
        <w:spacing w:line="242" w:lineRule="auto"/>
      </w:pPr>
    </w:p>
    <w:p w14:paraId="0A9A92CF">
      <w:pPr>
        <w:spacing w:line="242" w:lineRule="auto"/>
      </w:pPr>
    </w:p>
    <w:p w14:paraId="5D3C0E92">
      <w:pPr>
        <w:spacing w:line="242" w:lineRule="auto"/>
      </w:pPr>
    </w:p>
    <w:p w14:paraId="0BACB813">
      <w:pPr>
        <w:spacing w:line="242" w:lineRule="auto"/>
      </w:pPr>
    </w:p>
    <w:p w14:paraId="0E97AA65">
      <w:pPr>
        <w:spacing w:line="242" w:lineRule="auto"/>
      </w:pPr>
    </w:p>
    <w:p w14:paraId="52FA0EE7">
      <w:pPr>
        <w:spacing w:line="242" w:lineRule="auto"/>
      </w:pPr>
    </w:p>
    <w:p w14:paraId="33EC4A93">
      <w:pPr>
        <w:spacing w:line="242" w:lineRule="auto"/>
      </w:pPr>
    </w:p>
    <w:p w14:paraId="54A47B53">
      <w:pPr>
        <w:spacing w:line="242" w:lineRule="auto"/>
      </w:pPr>
    </w:p>
    <w:p w14:paraId="4C8AA610">
      <w:pPr>
        <w:spacing w:line="242" w:lineRule="auto"/>
      </w:pPr>
    </w:p>
    <w:p w14:paraId="6062BFB3">
      <w:pPr>
        <w:spacing w:line="242" w:lineRule="auto"/>
      </w:pPr>
    </w:p>
    <w:p w14:paraId="6C827E32">
      <w:pPr>
        <w:spacing w:line="242" w:lineRule="auto"/>
      </w:pPr>
    </w:p>
    <w:p w14:paraId="3794E5C5">
      <w:pPr>
        <w:spacing w:line="242" w:lineRule="auto"/>
      </w:pPr>
    </w:p>
    <w:p w14:paraId="15CED99B">
      <w:pPr>
        <w:spacing w:line="242" w:lineRule="auto"/>
      </w:pPr>
    </w:p>
    <w:p w14:paraId="204BF681">
      <w:pPr>
        <w:spacing w:line="242" w:lineRule="auto"/>
      </w:pPr>
    </w:p>
    <w:p w14:paraId="6B214DBA">
      <w:pPr>
        <w:spacing w:line="242" w:lineRule="auto"/>
      </w:pPr>
    </w:p>
    <w:p w14:paraId="44D88189">
      <w:pPr>
        <w:spacing w:line="242" w:lineRule="auto"/>
      </w:pPr>
    </w:p>
    <w:p w14:paraId="5625A579">
      <w:pPr>
        <w:spacing w:line="242" w:lineRule="auto"/>
      </w:pPr>
    </w:p>
    <w:p w14:paraId="0F6AF659">
      <w:pPr>
        <w:spacing w:line="242" w:lineRule="auto"/>
      </w:pPr>
    </w:p>
    <w:p w14:paraId="5DA9971A">
      <w:pPr>
        <w:spacing w:line="242" w:lineRule="auto"/>
      </w:pPr>
    </w:p>
    <w:p w14:paraId="401AB8D5">
      <w:pPr>
        <w:spacing w:line="242" w:lineRule="auto"/>
      </w:pPr>
    </w:p>
    <w:p w14:paraId="6DF33D33">
      <w:pPr>
        <w:spacing w:line="242" w:lineRule="auto"/>
      </w:pPr>
    </w:p>
    <w:p w14:paraId="43EEF53E">
      <w:pPr>
        <w:spacing w:line="242" w:lineRule="auto"/>
      </w:pPr>
    </w:p>
    <w:p w14:paraId="05927968">
      <w:pPr>
        <w:spacing w:line="242" w:lineRule="auto"/>
      </w:pPr>
    </w:p>
    <w:p w14:paraId="3BEDCE76">
      <w:pPr>
        <w:spacing w:line="242" w:lineRule="auto"/>
      </w:pPr>
    </w:p>
    <w:p w14:paraId="7FFA9E0B">
      <w:pPr>
        <w:spacing w:line="242" w:lineRule="auto"/>
      </w:pPr>
    </w:p>
    <w:p w14:paraId="072B2536">
      <w:pPr>
        <w:spacing w:line="242" w:lineRule="auto"/>
      </w:pPr>
    </w:p>
    <w:p w14:paraId="3B3645DE">
      <w:pPr>
        <w:spacing w:line="242" w:lineRule="auto"/>
      </w:pPr>
    </w:p>
    <w:p w14:paraId="2386B36A">
      <w:pPr>
        <w:spacing w:line="242" w:lineRule="auto"/>
      </w:pPr>
    </w:p>
    <w:p w14:paraId="180393E9">
      <w:pPr>
        <w:spacing w:line="242" w:lineRule="auto"/>
      </w:pPr>
    </w:p>
    <w:p w14:paraId="701531B0">
      <w:pPr>
        <w:spacing w:line="242" w:lineRule="auto"/>
      </w:pPr>
    </w:p>
    <w:p w14:paraId="5CD47F70">
      <w:pPr>
        <w:spacing w:line="242" w:lineRule="auto"/>
      </w:pPr>
    </w:p>
    <w:p w14:paraId="42A8DD94">
      <w:pPr>
        <w:spacing w:line="242" w:lineRule="auto"/>
      </w:pPr>
    </w:p>
    <w:p w14:paraId="671244ED">
      <w:pPr>
        <w:spacing w:line="242" w:lineRule="auto"/>
      </w:pPr>
    </w:p>
    <w:p w14:paraId="1A54F10A">
      <w:pPr>
        <w:spacing w:line="242" w:lineRule="auto"/>
      </w:pPr>
    </w:p>
    <w:p w14:paraId="268CE6CD">
      <w:pPr>
        <w:spacing w:line="242" w:lineRule="auto"/>
      </w:pPr>
    </w:p>
    <w:p w14:paraId="6DD2C86D">
      <w:pPr>
        <w:spacing w:line="242" w:lineRule="auto"/>
      </w:pPr>
    </w:p>
    <w:p w14:paraId="3B37E2BD">
      <w:pPr>
        <w:spacing w:line="243" w:lineRule="auto"/>
      </w:pPr>
    </w:p>
    <w:p w14:paraId="4A36E397">
      <w:pPr>
        <w:spacing w:line="243" w:lineRule="auto"/>
      </w:pPr>
    </w:p>
    <w:p w14:paraId="0FE6F92E">
      <w:pPr>
        <w:spacing w:line="243" w:lineRule="auto"/>
      </w:pPr>
    </w:p>
    <w:p w14:paraId="24EE36FD">
      <w:pPr>
        <w:spacing w:line="243" w:lineRule="auto"/>
      </w:pPr>
    </w:p>
    <w:p w14:paraId="14AF2EE7">
      <w:pPr>
        <w:spacing w:line="243" w:lineRule="auto"/>
      </w:pPr>
    </w:p>
    <w:p w14:paraId="2263D6F5">
      <w:pPr>
        <w:spacing w:line="243" w:lineRule="auto"/>
      </w:pPr>
    </w:p>
    <w:p w14:paraId="46ECC371">
      <w:pPr>
        <w:spacing w:line="243" w:lineRule="auto"/>
      </w:pPr>
    </w:p>
    <w:p w14:paraId="27166EBD">
      <w:pPr>
        <w:spacing w:line="243" w:lineRule="auto"/>
      </w:pPr>
    </w:p>
    <w:p w14:paraId="5F1AFDE4">
      <w:pPr>
        <w:spacing w:line="243" w:lineRule="auto"/>
      </w:pPr>
    </w:p>
    <w:p w14:paraId="689EAF83">
      <w:pPr>
        <w:spacing w:line="243" w:lineRule="auto"/>
      </w:pPr>
    </w:p>
    <w:p w14:paraId="5404A0EF">
      <w:pPr>
        <w:spacing w:line="243" w:lineRule="auto"/>
      </w:pPr>
    </w:p>
    <w:p w14:paraId="326E72DB">
      <w:pPr>
        <w:spacing w:line="243" w:lineRule="auto"/>
      </w:pPr>
    </w:p>
    <w:p w14:paraId="60F60638">
      <w:pPr>
        <w:spacing w:line="243" w:lineRule="auto"/>
      </w:pPr>
    </w:p>
    <w:p w14:paraId="648A0C78">
      <w:pPr>
        <w:spacing w:line="243" w:lineRule="auto"/>
      </w:pPr>
    </w:p>
    <w:p w14:paraId="62C5DFB6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7827D4B8">
      <w:pPr>
        <w:spacing w:line="241" w:lineRule="auto"/>
        <w:rPr>
          <w:lang w:eastAsia="zh-CN"/>
        </w:rPr>
      </w:pPr>
    </w:p>
    <w:p w14:paraId="3858787B">
      <w:pPr>
        <w:spacing w:line="241" w:lineRule="auto"/>
        <w:rPr>
          <w:lang w:eastAsia="zh-CN"/>
        </w:rPr>
      </w:pPr>
    </w:p>
    <w:p w14:paraId="5B9CD88D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p w14:paraId="7F6656A9">
      <w:pPr>
        <w:spacing w:line="291" w:lineRule="auto"/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pict>
          <v:shape id="_x0000_s2051" o:spid="_x0000_s2051" o:spt="202" type="#_x0000_t202" style="position:absolute;left:0pt;flip:y;margin-left:34.8pt;margin-top:105pt;height:96.95pt;width:65.4pt;mso-position-horizontal-relative:page;mso-position-vertical-relative:page;z-index:2516613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9C40A68">
                  <w:pPr>
                    <w:spacing w:before="19" w:line="223" w:lineRule="auto"/>
                    <w:outlineLvl w:val="0"/>
                    <w:rPr>
                      <w:rFonts w:ascii="SimHei" w:hAnsi="SimHei" w:eastAsia="SimHei" w:cs="SimHei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Совет:</w:t>
      </w:r>
      <w:r>
        <w:rPr>
          <w:rFonts w:hint="default" w:ascii="Times New Roman" w:hAnsi="Times New Roman" w:cs="Times New Roman"/>
          <w:color w:val="C00000"/>
          <w:spacing w:val="57"/>
          <w:w w:val="101"/>
          <w:position w:val="-1"/>
          <w:sz w:val="24"/>
          <w:szCs w:val="24"/>
          <w:lang w:eastAsia="zh-CN"/>
        </w:rPr>
        <w:t xml:space="preserve"> Из-за </w:t>
      </w:r>
      <w:r>
        <w:rPr>
          <w:rFonts w:hint="default" w:ascii="Times New Roman" w:hAnsi="Times New Roman" w:eastAsia="Arial" w:cs="Times New Roman"/>
          <w:color w:val="C00000"/>
          <w:spacing w:val="-1"/>
          <w:position w:val="-1"/>
          <w:sz w:val="24"/>
          <w:szCs w:val="24"/>
          <w:lang w:eastAsia="zh-CN"/>
        </w:rPr>
        <w:t xml:space="preserve">LED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особенностей принципа работы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6A7870DB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0E54479A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 xml:space="preserve">Способ обработки: </w:t>
      </w:r>
    </w:p>
    <w:p w14:paraId="42D377BF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① кабель с нулевым проводом увеличен,</w:t>
      </w:r>
    </w:p>
    <w:p w14:paraId="1C7CBD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② выбор средства подавления тока нулевой линии,</w:t>
      </w:r>
    </w:p>
    <w:p w14:paraId="0C520B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③</w:t>
      </w:r>
      <w:bookmarkEnd w:id="1"/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64E393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13C1FC1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7671FF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0752260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ABEFAB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0708AD8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9B9686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A00066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802A25A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3CF377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D96C85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E57DEC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FCDEDD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455CC03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430ABC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927AB0D">
      <w:pPr>
        <w:spacing w:before="104" w:line="223" w:lineRule="auto"/>
        <w:outlineLvl w:val="0"/>
        <w:rPr>
          <w:rFonts w:hint="default" w:ascii="Times New Roman" w:hAnsi="Times New Roman" w:cs="Times New Roman"/>
          <w:sz w:val="22"/>
          <w:szCs w:val="22"/>
          <w:lang w:val="en-US" w:eastAsia="en-US"/>
        </w:rPr>
      </w:pPr>
      <w:r>
        <w:rPr>
          <w:rFonts w:hint="default" w:ascii="Times New Roman" w:hAnsi="Times New Roman" w:eastAsia="SimHei" w:cs="Times New Roman"/>
          <w:spacing w:val="-3"/>
          <w:sz w:val="22"/>
          <w:szCs w:val="22"/>
          <w:u w:val="single"/>
          <w:lang w:val="ru-RU" w:eastAsia="zh-CN"/>
        </w:rPr>
        <w:t>Т</w:t>
      </w:r>
      <w:r>
        <w:rPr>
          <w:rFonts w:hint="default" w:ascii="Times New Roman" w:hAnsi="Times New Roman" w:eastAsia="SimHei" w:cs="Times New Roman"/>
          <w:spacing w:val="-3"/>
          <w:sz w:val="22"/>
          <w:szCs w:val="22"/>
          <w:u w:val="single"/>
        </w:rPr>
        <w:t>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399CB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2182C581">
            <w:pPr>
              <w:pStyle w:val="8"/>
              <w:spacing w:before="187" w:line="180" w:lineRule="auto"/>
              <w:ind w:left="112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5" w:type="dxa"/>
          </w:tcPr>
          <w:p w14:paraId="362159A4">
            <w:pPr>
              <w:pStyle w:val="8"/>
              <w:spacing w:before="201" w:line="172" w:lineRule="auto"/>
              <w:ind w:left="128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</w:p>
        </w:tc>
      </w:tr>
      <w:tr w14:paraId="637E68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33DC0BC7">
            <w:pPr>
              <w:pStyle w:val="8"/>
              <w:spacing w:before="175" w:line="184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5" w:type="dxa"/>
          </w:tcPr>
          <w:p w14:paraId="6893B21F">
            <w:pPr>
              <w:pStyle w:val="8"/>
              <w:spacing w:before="177" w:line="183" w:lineRule="auto"/>
              <w:ind w:left="108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</w:p>
        </w:tc>
      </w:tr>
      <w:tr w14:paraId="433FB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B508204">
            <w:pPr>
              <w:spacing w:line="36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656C2D6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7AF33A3">
            <w:pPr>
              <w:pStyle w:val="8"/>
              <w:spacing w:before="179" w:line="183" w:lineRule="auto"/>
              <w:ind w:left="109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5" w:type="dxa"/>
          </w:tcPr>
          <w:p w14:paraId="1EE89CE1">
            <w:pPr>
              <w:pStyle w:val="8"/>
              <w:spacing w:before="177" w:line="184" w:lineRule="auto"/>
              <w:ind w:left="109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</w:p>
        </w:tc>
      </w:tr>
      <w:tr w14:paraId="26FEF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6301612C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1D8E503">
            <w:pPr>
              <w:pStyle w:val="8"/>
              <w:spacing w:before="178" w:line="183" w:lineRule="auto"/>
              <w:ind w:left="116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855" w:type="dxa"/>
          </w:tcPr>
          <w:p w14:paraId="10F32271">
            <w:pPr>
              <w:pStyle w:val="8"/>
              <w:spacing w:before="179" w:line="182" w:lineRule="auto"/>
              <w:ind w:left="127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Модель HX297-54 способ установки, напольный способ управления, ручное управление, автоматическое управление "один в один" (опция), контроль времени, дистанционное управление, облачный мобильный телефон, многофункциональная карта, сухой контакт,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управление компьютером с ПЛК, центральное управление планшетом, управление локальной сетью или Интернетом и т.д.</w:t>
            </w:r>
          </w:p>
        </w:tc>
      </w:tr>
      <w:tr w14:paraId="74A18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0870B0D">
            <w:pPr>
              <w:spacing w:line="31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A7FED8D">
            <w:pPr>
              <w:spacing w:line="31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05420D7">
            <w:pPr>
              <w:spacing w:line="31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C7E89F4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Способ подключения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0A998E45">
            <w:pPr>
              <w:pStyle w:val="8"/>
              <w:spacing w:before="178" w:line="183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,</w:t>
            </w:r>
          </w:p>
        </w:tc>
        <w:tc>
          <w:tcPr>
            <w:tcW w:w="5855" w:type="dxa"/>
          </w:tcPr>
          <w:p w14:paraId="0E1E7325">
            <w:pPr>
              <w:pStyle w:val="8"/>
              <w:spacing w:before="177" w:line="184" w:lineRule="auto"/>
              <w:ind w:left="122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  <w:lang w:eastAsia="zh-CN"/>
              </w:rPr>
              <w:t>трехфазный пятипроводный</w:t>
            </w:r>
          </w:p>
        </w:tc>
      </w:tr>
      <w:tr w14:paraId="2D1B1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D25692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E5BC5EA">
            <w:pPr>
              <w:pStyle w:val="8"/>
              <w:spacing w:before="180" w:line="182" w:lineRule="auto"/>
              <w:ind w:left="107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входное напряжение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, частота</w:t>
            </w:r>
          </w:p>
        </w:tc>
        <w:tc>
          <w:tcPr>
            <w:tcW w:w="5855" w:type="dxa"/>
          </w:tcPr>
          <w:p w14:paraId="167BA31A">
            <w:pPr>
              <w:pStyle w:val="8"/>
              <w:spacing w:before="182" w:line="181" w:lineRule="auto"/>
              <w:ind w:left="1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  <w:lang w:eastAsia="zh-CN"/>
              </w:rPr>
              <w:t>трехфазный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380 В, 50/60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  <w:lang w:val="en-US" w:eastAsia="zh-CN"/>
              </w:rPr>
              <w:t>/60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>Гц</w:t>
            </w:r>
          </w:p>
        </w:tc>
      </w:tr>
      <w:tr w14:paraId="330DD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75310A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86D5FF6">
            <w:pPr>
              <w:pStyle w:val="8"/>
              <w:spacing w:before="180" w:line="183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максимальная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мощность</w:t>
            </w:r>
          </w:p>
        </w:tc>
        <w:tc>
          <w:tcPr>
            <w:tcW w:w="5855" w:type="dxa"/>
          </w:tcPr>
          <w:p w14:paraId="18A0CF94">
            <w:pPr>
              <w:spacing w:before="154" w:line="199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spacing w:val="-5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297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7E1A1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D3DF4C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FFA75FD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Входной кабель</w:t>
            </w:r>
          </w:p>
        </w:tc>
        <w:tc>
          <w:tcPr>
            <w:tcW w:w="5855" w:type="dxa"/>
          </w:tcPr>
          <w:p w14:paraId="1E4ED87D">
            <w:pPr>
              <w:spacing w:before="154" w:line="199" w:lineRule="auto"/>
              <w:ind w:left="11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YJV-4*</w:t>
            </w:r>
            <w:r>
              <w:rPr>
                <w:rFonts w:hint="default" w:ascii="Times New Roman" w:hAnsi="Times New Roman" w:eastAsia="SimSun" w:cs="Times New Roman"/>
                <w:spacing w:val="6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120</w:t>
            </w: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мм2+</w:t>
            </w:r>
            <w:r>
              <w:rPr>
                <w:rFonts w:hint="default" w:ascii="Times New Roman" w:hAnsi="Times New Roman" w:eastAsia="SimSun" w:cs="Times New Roman"/>
                <w:spacing w:val="6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75</w:t>
            </w: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</w:t>
            </w:r>
          </w:p>
        </w:tc>
      </w:tr>
      <w:tr w14:paraId="210ED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548F464">
            <w:pPr>
              <w:spacing w:line="246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2487B67">
            <w:pPr>
              <w:spacing w:line="246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9C317C5">
            <w:pPr>
              <w:spacing w:line="247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35C3B51">
            <w:pPr>
              <w:spacing w:line="247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FF97809">
            <w:pPr>
              <w:spacing w:line="247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CBE4EF2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выходная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DDAFD24">
            <w:pPr>
              <w:pStyle w:val="8"/>
              <w:spacing w:before="179" w:line="183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метод подключения</w:t>
            </w:r>
          </w:p>
        </w:tc>
        <w:tc>
          <w:tcPr>
            <w:tcW w:w="5855" w:type="dxa"/>
          </w:tcPr>
          <w:p w14:paraId="7026CAC5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eastAsia="zh-CN"/>
              </w:rPr>
              <w:t>однофазныйдвухпроводный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val="en-US" w:eastAsia="zh-CN"/>
              </w:rPr>
              <w:t>провод + земля</w:t>
            </w:r>
          </w:p>
        </w:tc>
      </w:tr>
      <w:tr w14:paraId="785EC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A0BBF4B">
            <w:pP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17A94DD">
            <w:pPr>
              <w:pStyle w:val="8"/>
              <w:spacing w:before="181" w:line="182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выходное напряжение</w:t>
            </w:r>
          </w:p>
        </w:tc>
        <w:tc>
          <w:tcPr>
            <w:tcW w:w="5855" w:type="dxa"/>
          </w:tcPr>
          <w:p w14:paraId="2062EEA4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eastAsia="zh-CN"/>
              </w:rPr>
              <w:t>переменного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220V</w:t>
            </w:r>
          </w:p>
        </w:tc>
      </w:tr>
      <w:tr w14:paraId="059A9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184B4A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81BCD33">
            <w:pPr>
              <w:pStyle w:val="8"/>
              <w:spacing w:before="181" w:line="183" w:lineRule="auto"/>
              <w:ind w:left="108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Одноканальное питание</w:t>
            </w:r>
          </w:p>
        </w:tc>
        <w:tc>
          <w:tcPr>
            <w:tcW w:w="5855" w:type="dxa"/>
          </w:tcPr>
          <w:p w14:paraId="07DF2A1F">
            <w:pPr>
              <w:spacing w:before="154" w:line="199" w:lineRule="auto"/>
              <w:ind w:left="113"/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  <w:t>Максимальная 5,5 кВт (рекомендуемая фактическая мощность ≤4 кВт)</w:t>
            </w:r>
          </w:p>
        </w:tc>
      </w:tr>
      <w:tr w14:paraId="4C1B3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AC5534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6B30762">
            <w:pPr>
              <w:pStyle w:val="8"/>
              <w:spacing w:before="180" w:line="183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Количество выходных каналов</w:t>
            </w:r>
          </w:p>
        </w:tc>
        <w:tc>
          <w:tcPr>
            <w:tcW w:w="5855" w:type="dxa"/>
          </w:tcPr>
          <w:p w14:paraId="73D073E9">
            <w:pPr>
              <w:spacing w:before="153" w:line="198" w:lineRule="auto"/>
              <w:ind w:left="139"/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pacing w:val="-9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54</w:t>
            </w:r>
          </w:p>
        </w:tc>
      </w:tr>
      <w:tr w14:paraId="3E8D6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5A1143C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3C42D62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Выходной кабель</w:t>
            </w:r>
          </w:p>
        </w:tc>
        <w:tc>
          <w:tcPr>
            <w:tcW w:w="5855" w:type="dxa"/>
          </w:tcPr>
          <w:p w14:paraId="4918E67C">
            <w:pPr>
              <w:spacing w:before="153" w:line="199" w:lineRule="auto"/>
              <w:ind w:left="127"/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RVV-3*2,5 мм2</w:t>
            </w:r>
          </w:p>
        </w:tc>
      </w:tr>
      <w:tr w14:paraId="035DE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516BE676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рабочая среда</w:t>
            </w:r>
          </w:p>
        </w:tc>
        <w:tc>
          <w:tcPr>
            <w:tcW w:w="1746" w:type="dxa"/>
            <w:shd w:val="clear" w:color="auto" w:fill="F1F1F1"/>
          </w:tcPr>
          <w:p w14:paraId="7887777C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температура</w:t>
            </w:r>
          </w:p>
        </w:tc>
        <w:tc>
          <w:tcPr>
            <w:tcW w:w="5855" w:type="dxa"/>
          </w:tcPr>
          <w:p w14:paraId="24055FE8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-20℃-60℃</w:t>
            </w:r>
          </w:p>
        </w:tc>
      </w:tr>
      <w:tr w14:paraId="230CE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552A120A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Размер шкафа</w:t>
            </w:r>
          </w:p>
        </w:tc>
        <w:tc>
          <w:tcPr>
            <w:tcW w:w="5855" w:type="dxa"/>
          </w:tcPr>
          <w:p w14:paraId="138A6BBA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eastAsia="zh-CN"/>
              </w:rPr>
              <w:t>Высота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ширина 100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толщина 30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</w:p>
        </w:tc>
      </w:tr>
      <w:tr w14:paraId="5EB12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9BEB201">
            <w:pPr>
              <w:pStyle w:val="8"/>
              <w:spacing w:before="180" w:line="184" w:lineRule="auto"/>
              <w:ind w:left="113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Материал корпуса</w:t>
            </w:r>
          </w:p>
        </w:tc>
        <w:tc>
          <w:tcPr>
            <w:tcW w:w="5855" w:type="dxa"/>
          </w:tcPr>
          <w:p w14:paraId="388D2448">
            <w:pPr>
              <w:pStyle w:val="8"/>
              <w:spacing w:before="201" w:line="172" w:lineRule="auto"/>
              <w:ind w:left="117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Холоднокатаный стальной лист</w:t>
            </w:r>
          </w:p>
        </w:tc>
      </w:tr>
      <w:tr w14:paraId="177FA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84B1B50">
            <w:pPr>
              <w:pStyle w:val="8"/>
              <w:spacing w:before="181" w:line="183" w:lineRule="auto"/>
              <w:ind w:left="111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  <w:lang w:eastAsia="zh-CN"/>
              </w:rPr>
              <w:t>Марка компонента</w:t>
            </w:r>
          </w:p>
        </w:tc>
        <w:tc>
          <w:tcPr>
            <w:tcW w:w="5855" w:type="dxa"/>
          </w:tcPr>
          <w:p w14:paraId="0DF09C3C">
            <w:pPr>
              <w:pStyle w:val="8"/>
              <w:spacing w:before="200" w:line="172" w:lineRule="auto"/>
              <w:ind w:left="128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  <w:lang w:eastAsia="zh-CN"/>
              </w:rPr>
              <w:t>Высококачественные модели Delixi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  <w:lang w:val="en-US" w:eastAsia="zh-CN"/>
              </w:rPr>
              <w:t>серии 6 (опционально Chint, Schneider, Siemens, ABB и других брендов)</w:t>
            </w:r>
          </w:p>
        </w:tc>
      </w:tr>
      <w:tr w14:paraId="4BC0A6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1465BAFD">
            <w:pPr>
              <w:pStyle w:val="8"/>
              <w:spacing w:before="181" w:line="183" w:lineRule="auto"/>
              <w:ind w:left="13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  <w:lang w:eastAsia="zh-CN"/>
              </w:rPr>
              <w:t>Уровень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>защиты</w:t>
            </w:r>
          </w:p>
        </w:tc>
        <w:tc>
          <w:tcPr>
            <w:tcW w:w="5855" w:type="dxa"/>
          </w:tcPr>
          <w:p w14:paraId="53EACFDC">
            <w:pPr>
              <w:pStyle w:val="8"/>
              <w:spacing w:before="179" w:line="184" w:lineRule="auto"/>
              <w:ind w:left="128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IP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43</w:t>
            </w:r>
          </w:p>
        </w:tc>
      </w:tr>
      <w:tr w14:paraId="6E883A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474D3DE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Исполнительный стандарт</w:t>
            </w:r>
          </w:p>
        </w:tc>
        <w:tc>
          <w:tcPr>
            <w:tcW w:w="5855" w:type="dxa"/>
          </w:tcPr>
          <w:p w14:paraId="7C55F283">
            <w:pPr>
              <w:spacing w:before="157" w:line="215" w:lineRule="auto"/>
              <w:ind w:left="13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1FDBB7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E16D2E4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Информация об упаковке</w:t>
            </w:r>
          </w:p>
        </w:tc>
        <w:tc>
          <w:tcPr>
            <w:tcW w:w="5855" w:type="dxa"/>
          </w:tcPr>
          <w:p w14:paraId="0204E6A3">
            <w:pPr>
              <w:spacing w:before="157" w:line="215" w:lineRule="auto"/>
              <w:ind w:firstLine="214" w:firstLineChars="100"/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Деревянная рама</w:t>
            </w:r>
          </w:p>
        </w:tc>
      </w:tr>
      <w:tr w14:paraId="0C493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24240C2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Аутентификационная информация</w:t>
            </w:r>
          </w:p>
        </w:tc>
        <w:tc>
          <w:tcPr>
            <w:tcW w:w="5855" w:type="dxa"/>
          </w:tcPr>
          <w:p w14:paraId="24B2D76B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CQC, CE, FCC, ROHS, свидетельство о патенте и авторские права на программное обеспечение</w:t>
            </w:r>
          </w:p>
        </w:tc>
      </w:tr>
      <w:bookmarkEnd w:id="2"/>
    </w:tbl>
    <w:p w14:paraId="1A6AC4A4">
      <w:pPr>
        <w:rPr>
          <w:rFonts w:hint="default" w:ascii="Times New Roman" w:hAnsi="Times New Roman" w:cs="Times New Roman"/>
          <w:sz w:val="22"/>
          <w:szCs w:val="22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59480DBF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2"/>
          <w:szCs w:val="22"/>
          <w:u w:val="single"/>
          <w:lang w:eastAsia="zh-CN"/>
        </w:rPr>
      </w:pPr>
    </w:p>
    <w:p w14:paraId="62D395D1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2"/>
          <w:szCs w:val="22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2"/>
          <w:szCs w:val="22"/>
          <w:u w:val="single"/>
          <w:lang w:val="ru-RU" w:eastAsia="zh-CN"/>
        </w:rPr>
        <w:t>Э</w:t>
      </w:r>
      <w:r>
        <w:rPr>
          <w:rFonts w:hint="default" w:ascii="Times New Roman" w:hAnsi="Times New Roman" w:eastAsia="SimHei" w:cs="Times New Roman"/>
          <w:sz w:val="22"/>
          <w:szCs w:val="22"/>
          <w:u w:val="single"/>
          <w:lang w:eastAsia="zh-CN"/>
        </w:rPr>
        <w:t>ксплуатационные характеристики продукта</w:t>
      </w:r>
    </w:p>
    <w:p w14:paraId="75725CC4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71AC8DF4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20348992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Основные функции:</w:t>
      </w:r>
    </w:p>
    <w:p w14:paraId="0F9B5253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Высококачественные компоненты Delixi серии 6</w:t>
      </w:r>
    </w:p>
    <w:p w14:paraId="3ED75243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Трехфазная промышленная защита от ограничения тока</w:t>
      </w:r>
    </w:p>
    <w:p w14:paraId="231E5C7D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Индикатор состояния трехфазного питания</w:t>
      </w:r>
    </w:p>
    <w:p w14:paraId="654BAB9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Индикатор рабочего состояния</w:t>
      </w:r>
    </w:p>
    <w:p w14:paraId="422CE94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Капитальный ремонт розетки</w:t>
      </w:r>
    </w:p>
    <w:p w14:paraId="0D0D47ED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Дистанционное управление сухими контактами с помощью одной кнопки</w:t>
      </w:r>
    </w:p>
    <w:p w14:paraId="0CC21A45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Каскадное управление сухим контактом</w:t>
      </w:r>
    </w:p>
    <w:p w14:paraId="28EC842F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Функция контроля времени (опция)</w:t>
      </w: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: переключатель таймера</w:t>
      </w:r>
    </w:p>
    <w:p w14:paraId="6577CD0F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Функция дистанционного управления (опция)</w:t>
      </w: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: ограниченное дистанционное управление</w:t>
      </w:r>
    </w:p>
    <w:p w14:paraId="2BFB07E2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Облако мобильных телефонов (необязательно)</w:t>
      </w: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: отсутствие ограничений по расстоянию, управление с мобильного телефона</w:t>
      </w:r>
    </w:p>
    <w:p w14:paraId="45CC2383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Многофункциональная карта (опция)</w:t>
      </w: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: Nova, Calette, Lingxingyu, Kstar, AVIC, Moselle и др.</w:t>
      </w:r>
    </w:p>
    <w:p w14:paraId="38F2EB4F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Функция ПЛК (опция)</w:t>
      </w: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: На компьютер устанавливается специальное программное обеспечение, и любой компьютер в локальной сети может управлять любым шкафом распределения электроэнергии, а несколькими блоками можно управлять централизованно. Интерфейс управления может отображать внутреннюю температуру, влажность, задымленность и другое состояние корпуса.</w:t>
      </w:r>
    </w:p>
    <w:p w14:paraId="43974DA4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Центральное управление (опция)</w:t>
      </w:r>
      <w:r>
        <w:rPr>
          <w:rFonts w:hint="default" w:ascii="Times New Roman" w:hAnsi="Times New Roman" w:eastAsia="SimSun" w:cs="Times New Roman"/>
          <w:sz w:val="22"/>
          <w:szCs w:val="22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37D4CF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Times New Roman" w:hAnsi="Times New Roman" w:cs="Times New Roman"/>
          <w:sz w:val="22"/>
          <w:szCs w:val="22"/>
        </w:rPr>
      </w:pPr>
    </w:p>
    <w:p w14:paraId="6FF72068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0BE14E9D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sz w:val="22"/>
          <w:szCs w:val="22"/>
          <w:u w:val="single"/>
          <w:lang w:val="ru-RU" w:eastAsia="zh-CN"/>
        </w:rPr>
        <w:t>У</w:t>
      </w:r>
      <w:r>
        <w:rPr>
          <w:rFonts w:hint="default" w:ascii="Times New Roman" w:hAnsi="Times New Roman" w:eastAsia="SimHei" w:cs="Times New Roman"/>
          <w:sz w:val="22"/>
          <w:szCs w:val="22"/>
          <w:u w:val="single"/>
          <w:lang w:eastAsia="zh-CN"/>
        </w:rPr>
        <w:t>правление защитой</w:t>
      </w:r>
    </w:p>
    <w:p w14:paraId="5630BE0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Защита от короткого замыкания</w:t>
      </w:r>
    </w:p>
    <w:p w14:paraId="66B65577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Защита от перегрузки</w:t>
      </w:r>
    </w:p>
    <w:p w14:paraId="637F15BC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молниезащита (опция)</w:t>
      </w:r>
    </w:p>
    <w:p w14:paraId="7F5AADB2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Защита от утечки (опция)</w:t>
      </w:r>
    </w:p>
    <w:p w14:paraId="04BD3EE6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Защита от перенапряжения (опция)</w:t>
      </w:r>
    </w:p>
    <w:p w14:paraId="3CB3623A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Защита от обрыва фазы (опция)</w:t>
      </w:r>
    </w:p>
    <w:p w14:paraId="375E0DF1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Отключение питания при высокой температуре (необязательно)</w:t>
      </w:r>
    </w:p>
    <w:p w14:paraId="74AF2D4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Пожарная сигнализация, отключение питания (опция)</w:t>
      </w:r>
    </w:p>
    <w:p w14:paraId="592E5E2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9. Откройте дверь и включите сигнализацию (опция)</w:t>
      </w:r>
    </w:p>
    <w:p w14:paraId="25EB290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10. Пожарная сигнализация (опция)</w:t>
      </w:r>
    </w:p>
    <w:p w14:paraId="732CA9A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57775E3F">
      <w:pPr>
        <w:spacing w:before="4"/>
        <w:rPr>
          <w:rFonts w:hint="default" w:ascii="Times New Roman" w:hAnsi="Times New Roman" w:eastAsia="SimSun" w:cs="Times New Roman"/>
          <w:sz w:val="22"/>
          <w:szCs w:val="22"/>
          <w:lang w:eastAsia="zh-CN"/>
        </w:rPr>
      </w:pPr>
    </w:p>
    <w:p w14:paraId="31C35A6F">
      <w:pPr>
        <w:spacing w:before="4"/>
        <w:rPr>
          <w:rFonts w:hint="default" w:ascii="Times New Roman" w:hAnsi="Times New Roman" w:eastAsia="SimSun" w:cs="Times New Roman"/>
          <w:sz w:val="22"/>
          <w:szCs w:val="22"/>
          <w:lang w:eastAsia="zh-CN"/>
        </w:rPr>
      </w:pPr>
    </w:p>
    <w:p w14:paraId="5B1C9294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2"/>
          <w:szCs w:val="22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2"/>
          <w:szCs w:val="22"/>
          <w:u w:val="single"/>
          <w:lang w:eastAsia="zh-CN"/>
        </w:rPr>
        <w:t>Управление потреблением электроэнергии (необязательно)</w:t>
      </w:r>
    </w:p>
    <w:p w14:paraId="26781D6B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4392C7EF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Дистанционное управление, мониторинг в режиме реального времени, предупреждение о неисправностях и аварийная сигнализация, анализ энергопотребления.</w:t>
      </w:r>
    </w:p>
    <w:p w14:paraId="3801FFAF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4631A97C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2"/>
          <w:szCs w:val="22"/>
          <w:lang w:val="en-US" w:eastAsia="zh-CN"/>
        </w:rPr>
        <w:t>Ограничение мощности: В пределах диапазона используемой мощности можно свободно устанавливать номинальную мощность каждой силовой цепи, а значения раннего предупреждения и аварийной сигнализации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233F62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2FEDA9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5AD4AF06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4A809DF5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6F9C4E4D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35620693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6254331C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6D217F64">
      <w:pPr>
        <w:spacing w:before="4"/>
        <w:rPr>
          <w:rFonts w:hint="default" w:ascii="Times New Roman" w:hAnsi="Times New Roman" w:cs="Times New Roman"/>
          <w:sz w:val="22"/>
          <w:szCs w:val="22"/>
        </w:rPr>
      </w:pPr>
    </w:p>
    <w:p w14:paraId="4AEFFEB3">
      <w:pPr>
        <w:numPr>
          <w:ilvl w:val="0"/>
          <w:numId w:val="0"/>
        </w:numPr>
        <w:spacing w:before="104" w:line="223" w:lineRule="auto"/>
        <w:outlineLvl w:val="0"/>
        <w:rPr>
          <w:rFonts w:hint="default" w:ascii="Times New Roman" w:hAnsi="Times New Roman" w:cs="Times New Roman"/>
          <w:sz w:val="22"/>
          <w:szCs w:val="22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</w:p>
    <w:bookmarkEnd w:id="0"/>
    <w:p w14:paraId="7ECC98F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4953A99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72D25FE9">
      <w:pPr>
        <w:numPr>
          <w:ilvl w:val="0"/>
          <w:numId w:val="0"/>
        </w:numPr>
        <w:spacing w:before="104" w:line="223" w:lineRule="auto"/>
        <w:ind w:leftChars="0" w:firstLine="221" w:firstLineChars="10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ru-RU" w:eastAsia="zh-CN"/>
        </w:rPr>
        <w:t>И</w:t>
      </w: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  <w:t>нформация об установке</w:t>
      </w:r>
    </w:p>
    <w:p w14:paraId="665B240C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481330</wp:posOffset>
            </wp:positionH>
            <wp:positionV relativeFrom="paragraph">
              <wp:posOffset>73025</wp:posOffset>
            </wp:positionV>
            <wp:extent cx="6074410" cy="4150360"/>
            <wp:effectExtent l="0" t="0" r="254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41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7AEFA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02F5CFB1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244DEF9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12F9C20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6DED7E70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67CE88EC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7D189B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0E21F16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63904B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4B9A305D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387A7EA7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192B38F8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C9222A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4E6690C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BDC890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760A28A1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01F78B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ABA16C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0629F08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BA8CC6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662940</wp:posOffset>
            </wp:positionH>
            <wp:positionV relativeFrom="paragraph">
              <wp:posOffset>107315</wp:posOffset>
            </wp:positionV>
            <wp:extent cx="5570220" cy="4154170"/>
            <wp:effectExtent l="0" t="0" r="11430" b="1778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415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3BC9D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39990A8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482CB4D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124F1DF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1A146797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7FAD7BDD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682CACA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0531049D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6AB5185B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72E13C3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5997D5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051F2813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7B55536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16B6841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53B7748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</w:pPr>
    </w:p>
    <w:p w14:paraId="386CC4DB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ru-RU" w:eastAsia="zh-CN"/>
        </w:rPr>
        <w:t>П</w:t>
      </w:r>
      <w:r>
        <w:rPr>
          <w:rFonts w:hint="default" w:ascii="Times New Roman" w:hAnsi="Times New Roman" w:eastAsia="SimHei" w:cs="Times New Roman"/>
          <w:b/>
          <w:bCs/>
          <w:sz w:val="22"/>
          <w:szCs w:val="22"/>
          <w:u w:val="single"/>
          <w:lang w:val="en-US" w:eastAsia="zh-CN"/>
        </w:rPr>
        <w:t>ринципиальная схема</w:t>
      </w:r>
    </w:p>
    <w:p w14:paraId="09AE1C3D">
      <w:pPr>
        <w:tabs>
          <w:tab w:val="left" w:pos="765"/>
        </w:tabs>
        <w:bidi w:val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606EB1B5">
      <w:pPr>
        <w:tabs>
          <w:tab w:val="left" w:pos="765"/>
        </w:tabs>
        <w:bidi w:val="0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7537450" cy="2908935"/>
            <wp:effectExtent l="0" t="0" r="6350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3F6302A8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2971800" cy="5161915"/>
            <wp:effectExtent l="0" t="0" r="0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16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18567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7516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A112F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FDE52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52913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F7C19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A9648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9BBF8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B04B7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84866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21225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CB446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A42B9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1405A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66BC6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2">
    <w:nsid w:val="C29DE868"/>
    <w:multiLevelType w:val="singleLevel"/>
    <w:tmpl w:val="C29DE868"/>
    <w:lvl w:ilvl="0" w:tentative="0">
      <w:start w:val="1"/>
      <w:numFmt w:val="decimal"/>
      <w:suff w:val="nothing"/>
      <w:lvlText w:val="%1，"/>
      <w:lvlJc w:val="left"/>
    </w:lvl>
  </w:abstractNum>
  <w:abstractNum w:abstractNumId="3">
    <w:nsid w:val="0204B2A4"/>
    <w:multiLevelType w:val="singleLevel"/>
    <w:tmpl w:val="0204B2A4"/>
    <w:lvl w:ilvl="0" w:tentative="0">
      <w:start w:val="3"/>
      <w:numFmt w:val="decimal"/>
      <w:suff w:val="space"/>
      <w:lvlText w:val="%1."/>
      <w:lvlJc w:val="left"/>
    </w:lvl>
  </w:abstractNum>
  <w:abstractNum w:abstractNumId="4">
    <w:nsid w:val="0D6C632E"/>
    <w:multiLevelType w:val="singleLevel"/>
    <w:tmpl w:val="0D6C632E"/>
    <w:lvl w:ilvl="0" w:tentative="0">
      <w:start w:val="1"/>
      <w:numFmt w:val="decimal"/>
      <w:suff w:val="nothing"/>
      <w:lvlText w:val="%1，"/>
      <w:lvlJc w:val="left"/>
    </w:lvl>
  </w:abstractNum>
  <w:abstractNum w:abstractNumId="5">
    <w:nsid w:val="45BBD499"/>
    <w:multiLevelType w:val="singleLevel"/>
    <w:tmpl w:val="45BBD499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635CD2C0"/>
    <w:multiLevelType w:val="singleLevel"/>
    <w:tmpl w:val="635CD2C0"/>
    <w:lvl w:ilvl="0" w:tentative="0">
      <w:start w:val="2"/>
      <w:numFmt w:val="decimal"/>
      <w:suff w:val="nothing"/>
      <w:lvlText w:val="%1，"/>
      <w:lvlJc w:val="left"/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2957F3D"/>
    <w:rsid w:val="045370A8"/>
    <w:rsid w:val="06E64E63"/>
    <w:rsid w:val="08720631"/>
    <w:rsid w:val="0937007F"/>
    <w:rsid w:val="0AD41BFE"/>
    <w:rsid w:val="0CBD0903"/>
    <w:rsid w:val="1177101B"/>
    <w:rsid w:val="194C6611"/>
    <w:rsid w:val="1A3C3081"/>
    <w:rsid w:val="1A6F529E"/>
    <w:rsid w:val="1E2D387D"/>
    <w:rsid w:val="1EC85ACF"/>
    <w:rsid w:val="20F72B81"/>
    <w:rsid w:val="214C22F5"/>
    <w:rsid w:val="225F6C5B"/>
    <w:rsid w:val="296D0DCA"/>
    <w:rsid w:val="2AF3260E"/>
    <w:rsid w:val="2CB77F57"/>
    <w:rsid w:val="2FC409EA"/>
    <w:rsid w:val="3F57057C"/>
    <w:rsid w:val="42DC2E3E"/>
    <w:rsid w:val="436B2962"/>
    <w:rsid w:val="492137B7"/>
    <w:rsid w:val="4A267B38"/>
    <w:rsid w:val="4C33695C"/>
    <w:rsid w:val="52C61D9B"/>
    <w:rsid w:val="5D641470"/>
    <w:rsid w:val="5E9E08CB"/>
    <w:rsid w:val="602A7B00"/>
    <w:rsid w:val="684C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612</Words>
  <Characters>4567</Characters>
  <Lines>8</Lines>
  <Paragraphs>2</Paragraphs>
  <TotalTime>4</TotalTime>
  <ScaleCrop>false</ScaleCrop>
  <LinksUpToDate>false</LinksUpToDate>
  <CharactersWithSpaces>5093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2026-09-18T12:23:46Z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4090D481C5374EA9903E526ABC884207_13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