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478570">
      <w:pPr>
        <w:spacing w:line="242" w:lineRule="auto"/>
      </w:pPr>
      <w:bookmarkStart w:id="0" w:name="_Hlk148375851"/>
      <w:r>
        <w:rPr>
          <w:snapToGrid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356235</wp:posOffset>
            </wp:positionH>
            <wp:positionV relativeFrom="paragraph">
              <wp:posOffset>-74295</wp:posOffset>
            </wp:positionV>
            <wp:extent cx="7293610" cy="10774680"/>
            <wp:effectExtent l="0" t="0" r="2540" b="7620"/>
            <wp:wrapNone/>
            <wp:docPr id="213466455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4664551" name="图片 1"/>
                    <pic:cNvPicPr>
                      <a:picLocks noChangeAspect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3610" cy="107749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E5AF92F">
      <w:pPr>
        <w:spacing w:line="242" w:lineRule="auto"/>
      </w:pPr>
    </w:p>
    <w:p w14:paraId="518A97C9">
      <w:pPr>
        <w:spacing w:line="242" w:lineRule="auto"/>
      </w:pPr>
    </w:p>
    <w:p w14:paraId="35655534">
      <w:pPr>
        <w:spacing w:line="242" w:lineRule="auto"/>
      </w:pPr>
    </w:p>
    <w:p w14:paraId="655C07BA">
      <w:pPr>
        <w:spacing w:line="242" w:lineRule="auto"/>
      </w:pPr>
    </w:p>
    <w:p w14:paraId="52EC1EF0">
      <w:pPr>
        <w:spacing w:line="242" w:lineRule="auto"/>
      </w:pPr>
    </w:p>
    <w:p w14:paraId="31C20C24">
      <w:pPr>
        <w:spacing w:line="242" w:lineRule="auto"/>
      </w:pPr>
    </w:p>
    <w:p w14:paraId="342A68F5">
      <w:pPr>
        <w:spacing w:line="242" w:lineRule="auto"/>
      </w:pPr>
    </w:p>
    <w:p w14:paraId="3D715999">
      <w:pPr>
        <w:spacing w:line="242" w:lineRule="auto"/>
      </w:pPr>
      <w:r>
        <w:pict>
          <v:shape id="_x0000_s2050" o:spid="_x0000_s2050" o:spt="202" type="#_x0000_t202" style="position:absolute;left:0pt;margin-left:28.85pt;margin-top:112.5pt;height:695.65pt;width:529.35pt;mso-position-horizontal-relative:page;mso-position-vertical-relative:page;z-index:251660288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5423A160">
                  <w:pPr>
                    <w:spacing w:before="130" w:line="223" w:lineRule="auto"/>
                    <w:ind w:left="20"/>
                    <w:rPr>
                      <w:rFonts w:hint="default" w:ascii="Times New Roman" w:hAnsi="Times New Roman" w:eastAsia="SimHei" w:cs="Times New Roman"/>
                      <w:color w:val="FFFFFF" w:themeColor="background1"/>
                      <w:spacing w:val="-2"/>
                      <w:sz w:val="32"/>
                      <w:szCs w:val="32"/>
                      <w:lang w:eastAsia="zh-CN"/>
                      <w14:textFill>
                        <w14:solidFill>
                          <w14:schemeClr w14:val="bg1"/>
                        </w14:solidFill>
                      </w14:textFill>
                    </w:rPr>
                  </w:pPr>
                  <w:r>
                    <w:rPr>
                      <w:rFonts w:hint="default" w:ascii="Times New Roman" w:hAnsi="Times New Roman" w:eastAsia="SimHei" w:cs="Times New Roman"/>
                      <w:color w:val="FFFFFF" w:themeColor="background1"/>
                      <w:spacing w:val="-2"/>
                      <w:sz w:val="32"/>
                      <w:szCs w:val="32"/>
                      <w:lang w:eastAsia="zh-CN"/>
                      <w14:textFill>
                        <w14:solidFill>
                          <w14:schemeClr w14:val="bg1"/>
                        </w14:solidFill>
                      </w14:textFill>
                    </w:rPr>
                    <w:t xml:space="preserve">Интеллектуальный шкаф распределения </w:t>
                  </w:r>
                </w:p>
                <w:p w14:paraId="64B53482">
                  <w:pPr>
                    <w:spacing w:before="130" w:line="223" w:lineRule="auto"/>
                    <w:ind w:left="20"/>
                    <w:rPr>
                      <w:rFonts w:hint="default" w:ascii="Times New Roman" w:hAnsi="Times New Roman" w:eastAsia="SimHei" w:cs="Times New Roman"/>
                      <w:color w:val="FFFFFF" w:themeColor="background1"/>
                      <w:sz w:val="32"/>
                      <w:szCs w:val="32"/>
                      <w:lang w:val="en-US" w:eastAsia="zh-CN"/>
                      <w14:textFill>
                        <w14:solidFill>
                          <w14:schemeClr w14:val="bg1"/>
                        </w14:solidFill>
                      </w14:textFill>
                    </w:rPr>
                  </w:pPr>
                  <w:r>
                    <w:rPr>
                      <w:rFonts w:hint="default" w:ascii="Times New Roman" w:hAnsi="Times New Roman" w:eastAsia="SimHei" w:cs="Times New Roman"/>
                      <w:color w:val="FFFFFF" w:themeColor="background1"/>
                      <w:spacing w:val="-2"/>
                      <w:sz w:val="32"/>
                      <w:szCs w:val="32"/>
                      <w:lang w:val="ru-RU" w:eastAsia="zh-CN"/>
                      <w14:textFill>
                        <w14:solidFill>
                          <w14:schemeClr w14:val="bg1"/>
                        </w14:solidFill>
                      </w14:textFill>
                    </w:rPr>
                    <w:t>э</w:t>
                  </w:r>
                  <w:r>
                    <w:rPr>
                      <w:rFonts w:hint="default" w:ascii="Times New Roman" w:hAnsi="Times New Roman" w:eastAsia="SimHei" w:cs="Times New Roman"/>
                      <w:color w:val="FFFFFF" w:themeColor="background1"/>
                      <w:spacing w:val="-2"/>
                      <w:sz w:val="32"/>
                      <w:szCs w:val="32"/>
                      <w:lang w:eastAsia="zh-CN"/>
                      <w14:textFill>
                        <w14:solidFill>
                          <w14:schemeClr w14:val="bg1"/>
                        </w14:solidFill>
                      </w14:textFill>
                    </w:rPr>
                    <w:t>лектроэнергии</w:t>
                  </w:r>
                  <w:r>
                    <w:rPr>
                      <w:rFonts w:hint="default" w:ascii="Times New Roman" w:hAnsi="Times New Roman" w:eastAsia="SimHei" w:cs="Times New Roman"/>
                      <w:color w:val="FFFFFF" w:themeColor="background1"/>
                      <w:spacing w:val="-2"/>
                      <w:sz w:val="32"/>
                      <w:szCs w:val="32"/>
                      <w:lang w:val="ru-RU" w:eastAsia="zh-CN"/>
                      <w14:textFill>
                        <w14:solidFill>
                          <w14:schemeClr w14:val="bg1"/>
                        </w14:solidFill>
                      </w14:textFill>
                    </w:rPr>
                    <w:t xml:space="preserve"> </w:t>
                  </w:r>
                  <w:r>
                    <w:rPr>
                      <w:rFonts w:hint="default" w:ascii="Times New Roman" w:hAnsi="Times New Roman" w:eastAsia="SimHei" w:cs="Times New Roman"/>
                      <w:color w:val="FFFFFF" w:themeColor="background1"/>
                      <w:sz w:val="32"/>
                      <w:szCs w:val="32"/>
                      <w:lang w:val="en-US" w:eastAsia="zh-CN"/>
                      <w14:textFill>
                        <w14:solidFill>
                          <w14:schemeClr w14:val="bg1"/>
                        </w14:solidFill>
                      </w14:textFill>
                    </w:rPr>
                    <w:t>HX132-24</w:t>
                  </w:r>
                </w:p>
                <w:p w14:paraId="09986661">
                  <w:pPr>
                    <w:pStyle w:val="5"/>
                    <w:spacing w:before="131"/>
                    <w:jc w:val="center"/>
                    <w:rPr>
                      <w:sz w:val="30"/>
                      <w:szCs w:val="30"/>
                      <w:lang w:eastAsia="zh-CN"/>
                    </w:rPr>
                  </w:pPr>
                  <w:r>
                    <w:rPr>
                      <w:rFonts w:hint="eastAsia"/>
                      <w:sz w:val="30"/>
                      <w:szCs w:val="30"/>
                      <w:lang w:val="en-US" w:eastAsia="zh-CN"/>
                    </w:rPr>
                    <w:t xml:space="preserve">                                    </w:t>
                  </w:r>
                  <w:r>
                    <w:rPr>
                      <w:rFonts w:hint="eastAsia"/>
                      <w:sz w:val="30"/>
                      <w:szCs w:val="30"/>
                      <w:lang w:val="en-US" w:eastAsia="zh-CN"/>
                    </w:rPr>
                    <w:drawing>
                      <wp:inline distT="0" distB="0" distL="114300" distR="114300">
                        <wp:extent cx="2261870" cy="3845560"/>
                        <wp:effectExtent l="0" t="0" r="5080" b="2540"/>
                        <wp:docPr id="1" name="图片 1" descr="f45515e3626222ecf76fc832e9b2255_副本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" descr="f45515e3626222ecf76fc832e9b2255_副本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61870" cy="38455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hint="eastAsia"/>
                      <w:sz w:val="30"/>
                      <w:szCs w:val="30"/>
                      <w:lang w:val="en-US" w:eastAsia="zh-CN"/>
                    </w:rPr>
                    <w:t xml:space="preserve">                                      </w:t>
                  </w:r>
                </w:p>
                <w:p w14:paraId="03332356">
                  <w:pPr>
                    <w:pStyle w:val="5"/>
                    <w:spacing w:before="131"/>
                    <w:jc w:val="both"/>
                    <w:rPr>
                      <w:rFonts w:hint="default" w:ascii="Times New Roman" w:hAnsi="Times New Roman" w:cs="Times New Roman"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sz w:val="21"/>
                      <w:szCs w:val="21"/>
                      <w:lang w:eastAsia="zh-CN"/>
                    </w:rPr>
                    <w:t>Сначала</w:t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sz w:val="21"/>
                      <w:szCs w:val="21"/>
                      <w:lang w:val="en-US" w:eastAsia="zh-CN"/>
                    </w:rPr>
                    <w:t>,</w:t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sz w:val="21"/>
                      <w:szCs w:val="21"/>
                      <w:lang w:eastAsia="zh-CN"/>
                    </w:rPr>
                    <w:t>описание продукта:</w:t>
                  </w:r>
                </w:p>
                <w:p w14:paraId="11B487A1">
                  <w:pPr>
                    <w:pStyle w:val="5"/>
                    <w:spacing w:before="5" w:line="239" w:lineRule="auto"/>
                    <w:rPr>
                      <w:rFonts w:hint="default" w:ascii="Times New Roman" w:hAnsi="Times New Roman" w:cs="Times New Roman"/>
                      <w:spacing w:val="-14"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hint="default" w:ascii="Times New Roman" w:hAnsi="Times New Roman" w:cs="Times New Roman"/>
                      <w:spacing w:val="-2"/>
                      <w:sz w:val="21"/>
                      <w:szCs w:val="21"/>
                      <w:lang w:val="en-US" w:eastAsia="zh-CN"/>
                    </w:rPr>
                    <w:t>1</w:t>
                  </w:r>
                  <w:r>
                    <w:rPr>
                      <w:rFonts w:hint="default" w:ascii="Times New Roman" w:hAnsi="Times New Roman" w:cs="Times New Roman"/>
                      <w:spacing w:val="-2"/>
                      <w:sz w:val="21"/>
                      <w:szCs w:val="21"/>
                      <w:lang w:eastAsia="zh-CN"/>
                    </w:rPr>
                    <w:t>. Этотшкафдля распределения электроэнергииподходит для светодиодных дисплеев,освещения, светотехники, на заводах, промышленных и горнодобывающих предприятиях и в других целях.Может управляться вручную, с контролем времени</w:t>
                  </w:r>
                  <w:r>
                    <w:rPr>
                      <w:rFonts w:hint="default" w:ascii="Times New Roman" w:hAnsi="Times New Roman" w:cs="Times New Roman"/>
                      <w:spacing w:val="-3"/>
                      <w:sz w:val="21"/>
                      <w:szCs w:val="21"/>
                      <w:lang w:eastAsia="zh-CN"/>
                    </w:rPr>
                    <w:t>(опционально), дистанционным управлением (опционально</w:t>
                  </w:r>
                  <w:r>
                    <w:rPr>
                      <w:rFonts w:hint="default" w:ascii="Times New Roman" w:hAnsi="Times New Roman" w:cs="Times New Roman"/>
                      <w:spacing w:val="-14"/>
                      <w:sz w:val="21"/>
                      <w:szCs w:val="21"/>
                      <w:lang w:eastAsia="zh-CN"/>
                    </w:rPr>
                    <w:t>), облачным управлением мобильным телефоном (опционально), управлением многофункциональной картой (опционально),</w:t>
                  </w:r>
                  <w:r>
                    <w:rPr>
                      <w:rFonts w:hint="default" w:ascii="Times New Roman" w:hAnsi="Times New Roman" w:cs="Times New Roman"/>
                      <w:spacing w:val="-14"/>
                      <w:sz w:val="21"/>
                      <w:szCs w:val="21"/>
                      <w:lang w:val="en-US" w:eastAsia="zh-CN"/>
                    </w:rPr>
                    <w:t>управлением ПЛК (опционально), управлением локальной сетью (опционально), управлением сухим контактом и другими разнообразными методами управления</w:t>
                  </w:r>
                  <w:r>
                    <w:rPr>
                      <w:rFonts w:hint="default" w:ascii="Times New Roman" w:hAnsi="Times New Roman" w:cs="Times New Roman"/>
                      <w:spacing w:val="8"/>
                      <w:sz w:val="21"/>
                      <w:szCs w:val="21"/>
                      <w:lang w:eastAsia="zh-CN"/>
                    </w:rPr>
                    <w:t>;</w:t>
                  </w:r>
                </w:p>
                <w:p w14:paraId="6DD3F02A">
                  <w:pPr>
                    <w:pStyle w:val="5"/>
                    <w:numPr>
                      <w:numId w:val="0"/>
                    </w:numPr>
                    <w:spacing w:before="53" w:line="221" w:lineRule="auto"/>
                    <w:rPr>
                      <w:rFonts w:hint="default" w:ascii="Times New Roman" w:hAnsi="Times New Roman" w:cs="Times New Roman"/>
                      <w:spacing w:val="-3"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hint="default" w:ascii="Times New Roman" w:hAnsi="Times New Roman" w:cs="Times New Roman"/>
                      <w:sz w:val="21"/>
                      <w:szCs w:val="21"/>
                      <w:lang w:val="ru-RU" w:eastAsia="zh-CN"/>
                    </w:rPr>
                    <w:t xml:space="preserve">2. </w:t>
                  </w:r>
                  <w:r>
                    <w:rPr>
                      <w:rFonts w:hint="default" w:ascii="Times New Roman" w:hAnsi="Times New Roman" w:cs="Times New Roman"/>
                      <w:sz w:val="21"/>
                      <w:szCs w:val="21"/>
                      <w:lang w:eastAsia="zh-CN"/>
                    </w:rPr>
                    <w:t>Для</w:t>
                  </w:r>
                  <w:r>
                    <w:rPr>
                      <w:rFonts w:hint="default" w:ascii="Times New Roman" w:hAnsi="Times New Roman" w:cs="Times New Roman"/>
                      <w:sz w:val="21"/>
                      <w:szCs w:val="21"/>
                      <w:lang w:val="ru-RU" w:eastAsia="zh-CN"/>
                    </w:rPr>
                    <w:t xml:space="preserve"> </w:t>
                  </w:r>
                  <w:r>
                    <w:rPr>
                      <w:rFonts w:hint="default" w:ascii="Times New Roman" w:hAnsi="Times New Roman" w:cs="Times New Roman"/>
                      <w:sz w:val="21"/>
                      <w:szCs w:val="21"/>
                      <w:lang w:eastAsia="zh-CN"/>
                    </w:rPr>
                    <w:t>шкафа</w:t>
                  </w:r>
                  <w:r>
                    <w:rPr>
                      <w:rFonts w:hint="default" w:ascii="Times New Roman" w:hAnsi="Times New Roman" w:cs="Times New Roman"/>
                      <w:sz w:val="21"/>
                      <w:szCs w:val="21"/>
                      <w:lang w:val="ru-RU" w:eastAsia="zh-CN"/>
                    </w:rPr>
                    <w:t xml:space="preserve"> </w:t>
                  </w:r>
                  <w:r>
                    <w:rPr>
                      <w:rFonts w:hint="default" w:ascii="Times New Roman" w:hAnsi="Times New Roman" w:cs="Times New Roman"/>
                      <w:sz w:val="21"/>
                      <w:szCs w:val="21"/>
                      <w:lang w:eastAsia="zh-CN"/>
                    </w:rPr>
                    <w:t>распределения электроэнергии требуется подключение трехфазной пятипроводной системы.Другими словами, требуется доступ к выделенным нулевым проводам и выделенным проводам заземления (т.е.</w:t>
                  </w:r>
                  <w:r>
                    <w:rPr>
                      <w:rFonts w:hint="default" w:ascii="Times New Roman" w:hAnsi="Times New Roman" w:cs="Times New Roman"/>
                      <w:spacing w:val="-3"/>
                      <w:sz w:val="21"/>
                      <w:szCs w:val="21"/>
                    </w:rPr>
                    <w:t>, A, B, C, N, PE).</w:t>
                  </w:r>
                  <w:r>
                    <w:rPr>
                      <w:rFonts w:hint="default" w:ascii="Times New Roman" w:hAnsi="Times New Roman" w:cs="Times New Roman"/>
                      <w:spacing w:val="-3"/>
                      <w:sz w:val="21"/>
                      <w:szCs w:val="21"/>
                      <w:lang w:eastAsia="zh-CN"/>
                    </w:rPr>
                    <w:t>Выход силового шкафа подключен к сети переменного тока 220 В, а каждый канал представляет собой трехжильный провод (т. е. L, N и PE). Выход должен быть равномерно подключен коборудованию, а распределительныйшкафтакже должен быть подключен к корпусу экрана нулевым проводом и проводом заземления.</w:t>
                  </w:r>
                </w:p>
                <w:p w14:paraId="6935CDAD">
                  <w:pPr>
                    <w:pStyle w:val="5"/>
                    <w:numPr>
                      <w:ilvl w:val="0"/>
                      <w:numId w:val="1"/>
                    </w:numPr>
                    <w:spacing w:before="98" w:line="183" w:lineRule="auto"/>
                    <w:ind w:leftChars="0"/>
                    <w:rPr>
                      <w:rFonts w:hint="default" w:ascii="Times New Roman" w:hAnsi="Times New Roman" w:cs="Times New Roman"/>
                      <w:spacing w:val="-9"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hint="default" w:ascii="Times New Roman" w:hAnsi="Times New Roman" w:cs="Times New Roman"/>
                      <w:spacing w:val="-1"/>
                      <w:sz w:val="21"/>
                      <w:szCs w:val="21"/>
                      <w:lang w:eastAsia="zh-CN"/>
                    </w:rPr>
                    <w:t>Распределительный</w:t>
                  </w:r>
                  <w:r>
                    <w:rPr>
                      <w:rFonts w:hint="default" w:ascii="Times New Roman" w:hAnsi="Times New Roman" w:cs="Times New Roman"/>
                      <w:spacing w:val="-1"/>
                      <w:sz w:val="21"/>
                      <w:szCs w:val="21"/>
                      <w:lang w:val="ru-RU" w:eastAsia="zh-CN"/>
                    </w:rPr>
                    <w:t xml:space="preserve"> </w:t>
                  </w:r>
                  <w:r>
                    <w:rPr>
                      <w:rFonts w:hint="default" w:ascii="Times New Roman" w:hAnsi="Times New Roman" w:cs="Times New Roman"/>
                      <w:spacing w:val="-1"/>
                      <w:sz w:val="21"/>
                      <w:szCs w:val="21"/>
                      <w:lang w:eastAsia="zh-CN"/>
                    </w:rPr>
                    <w:t>шкаф</w:t>
                  </w:r>
                  <w:r>
                    <w:rPr>
                      <w:rFonts w:hint="default" w:ascii="Times New Roman" w:hAnsi="Times New Roman" w:cs="Times New Roman"/>
                      <w:spacing w:val="-1"/>
                      <w:sz w:val="21"/>
                      <w:szCs w:val="21"/>
                      <w:lang w:val="ru-RU" w:eastAsia="zh-CN"/>
                    </w:rPr>
                    <w:t xml:space="preserve"> </w:t>
                  </w:r>
                  <w:r>
                    <w:rPr>
                      <w:rFonts w:hint="default" w:ascii="Times New Roman" w:hAnsi="Times New Roman" w:cs="Times New Roman"/>
                      <w:spacing w:val="-1"/>
                      <w:sz w:val="21"/>
                      <w:szCs w:val="21"/>
                      <w:lang w:eastAsia="zh-CN"/>
                    </w:rPr>
                    <w:t>может реализовывать подачу питания с многократной задержкой,одноканальный источник питания с одной группой и другие комбинации режимов подачи питания.</w:t>
                  </w:r>
                  <w:r>
                    <w:rPr>
                      <w:rFonts w:hint="default" w:ascii="Times New Roman" w:hAnsi="Times New Roman" w:cs="Times New Roman"/>
                      <w:spacing w:val="-1"/>
                      <w:sz w:val="21"/>
                      <w:szCs w:val="21"/>
                      <w:lang w:val="ru-RU" w:eastAsia="zh-CN"/>
                    </w:rPr>
                    <w:t xml:space="preserve"> </w:t>
                  </w:r>
                  <w:r>
                    <w:rPr>
                      <w:rFonts w:hint="default" w:ascii="Times New Roman" w:hAnsi="Times New Roman" w:cs="Times New Roman"/>
                      <w:spacing w:val="-9"/>
                      <w:sz w:val="21"/>
                      <w:szCs w:val="21"/>
                      <w:lang w:eastAsia="zh-CN"/>
                    </w:rPr>
                    <w:t>Шкаф распределения электроэнергии имеет множество режимов управления,ручных и автоматических, запуск и остановку одной клавишей и может быть каскадным.Он оснащен трехфазным индикатором питания, который может отслеживать рабочее состояние оборудования, и имеет различные функции защиты, такие как короткое замыкание, перегрузка по току и перегрузка.</w:t>
                  </w:r>
                </w:p>
                <w:p w14:paraId="2D8AF5EA">
                  <w:pPr>
                    <w:pStyle w:val="5"/>
                    <w:numPr>
                      <w:ilvl w:val="0"/>
                      <w:numId w:val="2"/>
                    </w:numPr>
                    <w:spacing w:before="96"/>
                    <w:ind w:leftChars="0"/>
                    <w:rPr>
                      <w:rFonts w:hint="default" w:ascii="Times New Roman" w:hAnsi="Times New Roman" w:cs="Times New Roman"/>
                      <w:spacing w:val="-5"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hint="default" w:ascii="Times New Roman" w:hAnsi="Times New Roman" w:cs="Times New Roman"/>
                      <w:sz w:val="21"/>
                      <w:szCs w:val="21"/>
                      <w:lang w:eastAsia="zh-CN"/>
                    </w:rPr>
                    <w:t>Шкаф</w:t>
                  </w:r>
                  <w:r>
                    <w:rPr>
                      <w:rFonts w:hint="default" w:ascii="Times New Roman" w:hAnsi="Times New Roman" w:cs="Times New Roman"/>
                      <w:sz w:val="21"/>
                      <w:szCs w:val="21"/>
                      <w:lang w:val="ru-RU" w:eastAsia="zh-CN"/>
                    </w:rPr>
                    <w:t xml:space="preserve"> </w:t>
                  </w:r>
                  <w:r>
                    <w:rPr>
                      <w:rFonts w:hint="default" w:ascii="Times New Roman" w:hAnsi="Times New Roman" w:cs="Times New Roman"/>
                      <w:sz w:val="21"/>
                      <w:szCs w:val="21"/>
                      <w:lang w:eastAsia="zh-CN"/>
                    </w:rPr>
                    <w:t>распределения электроэнергии должен эксплуатироваться профессионалами. В суровых погодных условиях, таких как гром и молния, сильный дождь, тайфуны и т.д., шкаф распределения электроэнергии не используется柜. Еслишкафраспределения электроэнергии работает неправильно, специалисты могут снять его перед повторным включением.</w:t>
                  </w:r>
                </w:p>
                <w:p w14:paraId="51A6DDC3">
                  <w:pPr>
                    <w:pStyle w:val="5"/>
                    <w:spacing w:before="97" w:line="183" w:lineRule="auto"/>
                    <w:rPr>
                      <w:rFonts w:hint="default" w:ascii="Times New Roman" w:hAnsi="Times New Roman" w:cs="Times New Roman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default" w:ascii="Times New Roman" w:hAnsi="Times New Roman" w:cs="Times New Roman"/>
                      <w:spacing w:val="-1"/>
                      <w:sz w:val="21"/>
                      <w:szCs w:val="21"/>
                      <w:lang w:val="en-US" w:eastAsia="zh-CN"/>
                    </w:rPr>
                    <w:t>5</w:t>
                  </w:r>
                  <w:r>
                    <w:rPr>
                      <w:rFonts w:hint="default" w:ascii="Times New Roman" w:hAnsi="Times New Roman" w:cs="Times New Roman"/>
                      <w:spacing w:val="-1"/>
                      <w:sz w:val="21"/>
                      <w:szCs w:val="21"/>
                      <w:lang w:eastAsia="zh-CN"/>
                    </w:rPr>
                    <w:t>.</w:t>
                  </w:r>
                  <w:r>
                    <w:rPr>
                      <w:rFonts w:hint="default" w:ascii="Times New Roman" w:hAnsi="Times New Roman" w:cs="Times New Roman"/>
                      <w:spacing w:val="-1"/>
                      <w:sz w:val="21"/>
                      <w:szCs w:val="21"/>
                      <w:lang w:eastAsia="zh-CN"/>
                    </w:rPr>
                    <w:t xml:space="preserve"> Не используйтешкафраспределения питания во влажной, пыльной или агрессивной среде.Расположение шкафа распределения питания должно быть свободным от явной токопроводящей пыли и отсутствия вредных коррозийных, легковоспламеняющихся и взрывоопасных веществ, воздействующих на металлы и изоляцию.Дизайн продукта соответствует</w:t>
                  </w:r>
                  <w:r>
                    <w:rPr>
                      <w:rFonts w:hint="default" w:ascii="Times New Roman" w:hAnsi="Times New Roman" w:cs="Times New Roman"/>
                      <w:spacing w:val="-1"/>
                      <w:sz w:val="21"/>
                      <w:szCs w:val="21"/>
                      <w:lang w:val="en-US" w:eastAsia="zh-CN"/>
                    </w:rPr>
                    <w:t>стандартам сертификации CQC и соответствует стандартам IEC60439-2, GB7251.1, GB7251.3, GB7251.8 и IEC60439-1.</w:t>
                  </w:r>
                </w:p>
                <w:p w14:paraId="036E836F">
                  <w:pPr>
                    <w:pStyle w:val="5"/>
                    <w:spacing w:before="174" w:line="238" w:lineRule="exact"/>
                    <w:ind w:left="198"/>
                    <w:rPr>
                      <w:sz w:val="23"/>
                      <w:szCs w:val="23"/>
                      <w:lang w:eastAsia="zh-CN"/>
                    </w:rPr>
                  </w:pPr>
                </w:p>
                <w:p w14:paraId="74FAA02F">
                  <w:pPr>
                    <w:pStyle w:val="5"/>
                    <w:spacing w:before="174" w:line="238" w:lineRule="exact"/>
                    <w:ind w:left="198"/>
                    <w:rPr>
                      <w:sz w:val="23"/>
                      <w:szCs w:val="23"/>
                      <w:lang w:eastAsia="zh-CN"/>
                    </w:rPr>
                  </w:pPr>
                </w:p>
              </w:txbxContent>
            </v:textbox>
          </v:shape>
        </w:pict>
      </w:r>
    </w:p>
    <w:p w14:paraId="70D8F0C1">
      <w:pPr>
        <w:spacing w:line="242" w:lineRule="auto"/>
      </w:pPr>
    </w:p>
    <w:p w14:paraId="61F57A91">
      <w:pPr>
        <w:spacing w:line="242" w:lineRule="auto"/>
      </w:pPr>
    </w:p>
    <w:p w14:paraId="3344A03E">
      <w:pPr>
        <w:spacing w:line="242" w:lineRule="auto"/>
      </w:pPr>
    </w:p>
    <w:p w14:paraId="11ECF8D6">
      <w:pPr>
        <w:spacing w:line="242" w:lineRule="auto"/>
      </w:pPr>
    </w:p>
    <w:p w14:paraId="71BFD669">
      <w:pPr>
        <w:spacing w:line="242" w:lineRule="auto"/>
      </w:pPr>
    </w:p>
    <w:p w14:paraId="1C290CE7">
      <w:pPr>
        <w:spacing w:line="242" w:lineRule="auto"/>
      </w:pPr>
    </w:p>
    <w:p w14:paraId="150A4F84">
      <w:pPr>
        <w:spacing w:line="242" w:lineRule="auto"/>
      </w:pPr>
    </w:p>
    <w:p w14:paraId="1BDAE479">
      <w:pPr>
        <w:spacing w:line="242" w:lineRule="auto"/>
      </w:pPr>
    </w:p>
    <w:p w14:paraId="5F73E29E">
      <w:pPr>
        <w:spacing w:line="242" w:lineRule="auto"/>
      </w:pPr>
    </w:p>
    <w:p w14:paraId="3BA09131">
      <w:pPr>
        <w:spacing w:line="242" w:lineRule="auto"/>
      </w:pPr>
    </w:p>
    <w:p w14:paraId="1C5052F6">
      <w:pPr>
        <w:spacing w:line="242" w:lineRule="auto"/>
      </w:pPr>
    </w:p>
    <w:p w14:paraId="27977AA4">
      <w:pPr>
        <w:spacing w:line="242" w:lineRule="auto"/>
      </w:pPr>
    </w:p>
    <w:p w14:paraId="1FD77420">
      <w:pPr>
        <w:spacing w:line="242" w:lineRule="auto"/>
      </w:pPr>
    </w:p>
    <w:p w14:paraId="66356FB2">
      <w:pPr>
        <w:spacing w:line="242" w:lineRule="auto"/>
      </w:pPr>
    </w:p>
    <w:p w14:paraId="06862508">
      <w:pPr>
        <w:spacing w:line="242" w:lineRule="auto"/>
      </w:pPr>
    </w:p>
    <w:p w14:paraId="6A1AE2BF">
      <w:pPr>
        <w:spacing w:line="242" w:lineRule="auto"/>
      </w:pPr>
    </w:p>
    <w:p w14:paraId="6C7CFAA9">
      <w:pPr>
        <w:spacing w:line="242" w:lineRule="auto"/>
      </w:pPr>
    </w:p>
    <w:p w14:paraId="510016D7">
      <w:pPr>
        <w:spacing w:line="242" w:lineRule="auto"/>
      </w:pPr>
    </w:p>
    <w:p w14:paraId="039CABC2">
      <w:pPr>
        <w:spacing w:line="242" w:lineRule="auto"/>
      </w:pPr>
    </w:p>
    <w:p w14:paraId="3550B22B">
      <w:pPr>
        <w:spacing w:line="242" w:lineRule="auto"/>
      </w:pPr>
    </w:p>
    <w:p w14:paraId="1EBDBECE">
      <w:pPr>
        <w:spacing w:line="242" w:lineRule="auto"/>
      </w:pPr>
    </w:p>
    <w:p w14:paraId="7D2E1987">
      <w:pPr>
        <w:spacing w:line="242" w:lineRule="auto"/>
      </w:pPr>
    </w:p>
    <w:p w14:paraId="1609C402">
      <w:pPr>
        <w:spacing w:line="242" w:lineRule="auto"/>
      </w:pPr>
    </w:p>
    <w:p w14:paraId="74B9CA16">
      <w:pPr>
        <w:spacing w:line="242" w:lineRule="auto"/>
      </w:pPr>
    </w:p>
    <w:p w14:paraId="54D54C5C">
      <w:pPr>
        <w:spacing w:line="242" w:lineRule="auto"/>
      </w:pPr>
    </w:p>
    <w:p w14:paraId="026CA231">
      <w:pPr>
        <w:spacing w:line="242" w:lineRule="auto"/>
      </w:pPr>
    </w:p>
    <w:p w14:paraId="68A61014">
      <w:pPr>
        <w:spacing w:line="242" w:lineRule="auto"/>
      </w:pPr>
    </w:p>
    <w:p w14:paraId="2A9F4B76">
      <w:pPr>
        <w:spacing w:line="242" w:lineRule="auto"/>
      </w:pPr>
    </w:p>
    <w:p w14:paraId="70C7FA85">
      <w:pPr>
        <w:spacing w:line="242" w:lineRule="auto"/>
      </w:pPr>
    </w:p>
    <w:p w14:paraId="148C51AF">
      <w:pPr>
        <w:spacing w:line="242" w:lineRule="auto"/>
      </w:pPr>
    </w:p>
    <w:p w14:paraId="45C3364C">
      <w:pPr>
        <w:spacing w:line="242" w:lineRule="auto"/>
      </w:pPr>
    </w:p>
    <w:p w14:paraId="64EFAE2E">
      <w:pPr>
        <w:spacing w:line="242" w:lineRule="auto"/>
      </w:pPr>
    </w:p>
    <w:p w14:paraId="498A409F">
      <w:pPr>
        <w:spacing w:line="242" w:lineRule="auto"/>
      </w:pPr>
    </w:p>
    <w:p w14:paraId="2B06F170">
      <w:pPr>
        <w:spacing w:line="242" w:lineRule="auto"/>
      </w:pPr>
    </w:p>
    <w:p w14:paraId="5D3B780D">
      <w:pPr>
        <w:spacing w:line="242" w:lineRule="auto"/>
      </w:pPr>
    </w:p>
    <w:p w14:paraId="148EC45F">
      <w:pPr>
        <w:spacing w:line="242" w:lineRule="auto"/>
      </w:pPr>
    </w:p>
    <w:p w14:paraId="0A84058A">
      <w:pPr>
        <w:spacing w:line="242" w:lineRule="auto"/>
      </w:pPr>
    </w:p>
    <w:p w14:paraId="2E9E062C">
      <w:pPr>
        <w:spacing w:line="242" w:lineRule="auto"/>
      </w:pPr>
    </w:p>
    <w:p w14:paraId="4F006048">
      <w:pPr>
        <w:spacing w:line="242" w:lineRule="auto"/>
      </w:pPr>
    </w:p>
    <w:p w14:paraId="5805EA8E">
      <w:pPr>
        <w:spacing w:line="243" w:lineRule="auto"/>
      </w:pPr>
    </w:p>
    <w:p w14:paraId="3E80305D">
      <w:pPr>
        <w:spacing w:line="243" w:lineRule="auto"/>
      </w:pPr>
    </w:p>
    <w:p w14:paraId="325535F1">
      <w:pPr>
        <w:spacing w:line="243" w:lineRule="auto"/>
      </w:pPr>
    </w:p>
    <w:p w14:paraId="2D72035F">
      <w:pPr>
        <w:spacing w:line="243" w:lineRule="auto"/>
      </w:pPr>
    </w:p>
    <w:p w14:paraId="34016755">
      <w:pPr>
        <w:spacing w:line="243" w:lineRule="auto"/>
      </w:pPr>
    </w:p>
    <w:p w14:paraId="775FFB43">
      <w:pPr>
        <w:spacing w:line="243" w:lineRule="auto"/>
      </w:pPr>
    </w:p>
    <w:p w14:paraId="3425DD0A">
      <w:pPr>
        <w:spacing w:line="243" w:lineRule="auto"/>
      </w:pPr>
    </w:p>
    <w:p w14:paraId="53B348C6">
      <w:pPr>
        <w:spacing w:line="243" w:lineRule="auto"/>
      </w:pPr>
    </w:p>
    <w:p w14:paraId="0876FF66">
      <w:pPr>
        <w:spacing w:line="243" w:lineRule="auto"/>
      </w:pPr>
    </w:p>
    <w:p w14:paraId="6D6E1E79">
      <w:pPr>
        <w:spacing w:line="243" w:lineRule="auto"/>
      </w:pPr>
    </w:p>
    <w:p w14:paraId="0F3480E4">
      <w:pPr>
        <w:spacing w:line="243" w:lineRule="auto"/>
      </w:pPr>
    </w:p>
    <w:p w14:paraId="73D5DEAC">
      <w:pPr>
        <w:spacing w:line="243" w:lineRule="auto"/>
      </w:pPr>
    </w:p>
    <w:p w14:paraId="24796547">
      <w:pPr>
        <w:spacing w:line="243" w:lineRule="auto"/>
      </w:pPr>
    </w:p>
    <w:p w14:paraId="68E158F5">
      <w:pPr>
        <w:spacing w:line="243" w:lineRule="auto"/>
      </w:pPr>
    </w:p>
    <w:p w14:paraId="7D24429F">
      <w:pPr>
        <w:spacing w:line="243" w:lineRule="auto"/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9" w:h="16834"/>
          <w:pgMar w:top="0" w:right="0" w:bottom="0" w:left="0" w:header="0" w:footer="0" w:gutter="0"/>
          <w:cols w:space="720" w:num="1"/>
        </w:sectPr>
      </w:pPr>
    </w:p>
    <w:p w14:paraId="66D4B57A">
      <w:pPr>
        <w:spacing w:line="241" w:lineRule="auto"/>
        <w:rPr>
          <w:lang w:eastAsia="zh-CN"/>
        </w:rPr>
      </w:pPr>
    </w:p>
    <w:p w14:paraId="68275C6C">
      <w:pPr>
        <w:spacing w:line="241" w:lineRule="auto"/>
        <w:rPr>
          <w:lang w:eastAsia="zh-CN"/>
        </w:rPr>
      </w:pPr>
    </w:p>
    <w:p w14:paraId="6653C829">
      <w:pPr>
        <w:spacing w:line="291" w:lineRule="auto"/>
        <w:rPr>
          <w:color w:val="C00000"/>
          <w:spacing w:val="-1"/>
          <w:position w:val="-1"/>
          <w:sz w:val="24"/>
          <w:szCs w:val="24"/>
          <w:lang w:eastAsia="zh-CN"/>
        </w:rPr>
      </w:pPr>
      <w:bookmarkStart w:id="1" w:name="_Hlk148375891"/>
    </w:p>
    <w:p w14:paraId="71FDA6A2">
      <w:pPr>
        <w:spacing w:line="291" w:lineRule="auto"/>
        <w:jc w:val="both"/>
        <w:rPr>
          <w:rFonts w:hint="default" w:ascii="Times New Roman" w:hAnsi="Times New Roman" w:cs="Times New Roman"/>
          <w:color w:val="C00000"/>
          <w:spacing w:val="-1"/>
          <w:position w:val="-1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color w:val="C00000"/>
          <w:spacing w:val="-1"/>
          <w:position w:val="-1"/>
          <w:sz w:val="24"/>
          <w:szCs w:val="24"/>
          <w:lang w:eastAsia="zh-CN"/>
        </w:rPr>
        <w:t>Совет:</w:t>
      </w:r>
      <w:r>
        <w:rPr>
          <w:rFonts w:hint="default" w:ascii="Times New Roman" w:hAnsi="Times New Roman" w:cs="Times New Roman"/>
          <w:color w:val="C00000"/>
          <w:spacing w:val="57"/>
          <w:w w:val="101"/>
          <w:position w:val="-1"/>
          <w:sz w:val="24"/>
          <w:szCs w:val="24"/>
          <w:lang w:eastAsia="zh-CN"/>
        </w:rPr>
        <w:t xml:space="preserve"> Из-за </w:t>
      </w:r>
      <w:r>
        <w:rPr>
          <w:rFonts w:hint="default" w:ascii="Times New Roman" w:hAnsi="Times New Roman" w:eastAsia="Arial" w:cs="Times New Roman"/>
          <w:color w:val="C00000"/>
          <w:spacing w:val="-1"/>
          <w:position w:val="-1"/>
          <w:sz w:val="24"/>
          <w:szCs w:val="24"/>
          <w:lang w:eastAsia="zh-CN"/>
        </w:rPr>
        <w:t xml:space="preserve">LED </w:t>
      </w:r>
      <w:r>
        <w:rPr>
          <w:rFonts w:hint="default" w:ascii="Times New Roman" w:hAnsi="Times New Roman" w:cs="Times New Roman"/>
          <w:color w:val="C00000"/>
          <w:spacing w:val="-1"/>
          <w:position w:val="-1"/>
          <w:sz w:val="24"/>
          <w:szCs w:val="24"/>
          <w:lang w:eastAsia="zh-CN"/>
        </w:rPr>
        <w:t>особенностей принципа работы</w:t>
      </w:r>
      <w:r>
        <w:rPr>
          <w:rFonts w:hint="default" w:ascii="Times New Roman" w:hAnsi="Times New Roman" w:cs="Times New Roman"/>
          <w:color w:val="C00000"/>
          <w:spacing w:val="-1"/>
          <w:position w:val="-1"/>
          <w:sz w:val="24"/>
          <w:szCs w:val="24"/>
          <w:lang w:val="ru-RU" w:eastAsia="zh-CN"/>
        </w:rPr>
        <w:t xml:space="preserve"> </w:t>
      </w:r>
      <w:r>
        <w:rPr>
          <w:rFonts w:hint="default" w:ascii="Times New Roman" w:hAnsi="Times New Roman" w:cs="Times New Roman"/>
          <w:color w:val="C00000"/>
          <w:spacing w:val="-1"/>
          <w:position w:val="-1"/>
          <w:sz w:val="24"/>
          <w:szCs w:val="24"/>
          <w:lang w:val="en-US" w:eastAsia="zh-CN"/>
        </w:rPr>
        <w:t>светодиодного дисплея ток нулевого провода светодиодного дисплея больше тока firewire, что создает серьезные риски для безопасности.Основная причина чрезмерного тока нулевой линии вызвана третьей гармоникой, которая генерируется импульсным источником питания.Гармоники генерируются в процессе превращения переменного тока 220В в постоянный 5В, в основном третья гармоника.Во-вторых, экран светодиодного дисплея всегда был динамическим экраном, и трехфазный дисбаланс также приводит к нулевому току в линии.Вообще говоря, ток нулевого провода экрана дисплея примерно в два раза больше тока однофазного firewire.Например, для дисплея мощностью 200 кВт ток firewire составляет 300 А при полной нагрузке, а ток нулевого провода достигнет 600 А.Если firewire оснащен кабелем из чистой меди национального стандарта площадью 4 *120 квадратных метров + 1, нулевая линия должна быть оснащена кабелем из чистой меди национального стандарта площадью 4 * 240 квадратных метров + 1. Для экранов с площадью экрана более 100 квадратных метров инженерная сторона рекомендует Стороне A использовать устройство подавления тока нулевой линии. Чем больше экран, тем больше мы обращаем на него внимания.</w:t>
      </w:r>
    </w:p>
    <w:p w14:paraId="750A8A58">
      <w:pPr>
        <w:spacing w:line="291" w:lineRule="auto"/>
        <w:jc w:val="both"/>
        <w:rPr>
          <w:rFonts w:hint="default" w:ascii="Times New Roman" w:hAnsi="Times New Roman" w:cs="Times New Roman"/>
          <w:b/>
          <w:bCs/>
          <w:color w:val="C00000"/>
          <w:spacing w:val="-1"/>
          <w:position w:val="-1"/>
          <w:sz w:val="24"/>
          <w:szCs w:val="24"/>
          <w:lang w:val="en-US" w:eastAsia="zh-CN"/>
        </w:rPr>
      </w:pPr>
    </w:p>
    <w:p w14:paraId="47CBFB06">
      <w:pPr>
        <w:spacing w:line="291" w:lineRule="auto"/>
        <w:jc w:val="both"/>
        <w:rPr>
          <w:rFonts w:hint="default" w:ascii="Times New Roman" w:hAnsi="Times New Roman" w:cs="Times New Roman"/>
          <w:b/>
          <w:bCs/>
          <w:color w:val="C00000"/>
          <w:spacing w:val="-1"/>
          <w:position w:val="-1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C00000"/>
          <w:spacing w:val="-1"/>
          <w:position w:val="-1"/>
          <w:sz w:val="24"/>
          <w:szCs w:val="24"/>
          <w:lang w:val="en-US" w:eastAsia="zh-CN"/>
        </w:rPr>
        <w:t>Способ обработки:</w:t>
      </w:r>
    </w:p>
    <w:p w14:paraId="0D948B24">
      <w:pPr>
        <w:spacing w:line="291" w:lineRule="auto"/>
        <w:jc w:val="both"/>
        <w:rPr>
          <w:rFonts w:hint="default" w:ascii="Times New Roman" w:hAnsi="Times New Roman" w:cs="Times New Roman"/>
          <w:b/>
          <w:bCs/>
          <w:color w:val="C00000"/>
          <w:spacing w:val="-1"/>
          <w:position w:val="-1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C00000"/>
          <w:spacing w:val="-1"/>
          <w:position w:val="-1"/>
          <w:sz w:val="24"/>
          <w:szCs w:val="24"/>
          <w:lang w:val="en-US" w:eastAsia="zh-CN"/>
        </w:rPr>
        <w:t xml:space="preserve"> ① кабель с нулевым проводом увеличен,</w:t>
      </w:r>
    </w:p>
    <w:p w14:paraId="52FE846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91" w:lineRule="auto"/>
        <w:ind w:right="945" w:rightChars="450"/>
        <w:jc w:val="both"/>
        <w:textAlignment w:val="baseline"/>
        <w:rPr>
          <w:rFonts w:hint="default" w:ascii="Times New Roman" w:hAnsi="Times New Roman" w:cs="Times New Roman"/>
          <w:b/>
          <w:bCs/>
          <w:color w:val="C00000"/>
          <w:spacing w:val="-1"/>
          <w:position w:val="-1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C00000"/>
          <w:spacing w:val="-1"/>
          <w:position w:val="-1"/>
          <w:sz w:val="24"/>
          <w:szCs w:val="24"/>
          <w:lang w:val="en-US" w:eastAsia="zh-CN"/>
        </w:rPr>
        <w:t>② выбор средства подавления тока нулевой линии,</w:t>
      </w:r>
    </w:p>
    <w:p w14:paraId="523458E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91" w:lineRule="auto"/>
        <w:ind w:right="945" w:rightChars="450"/>
        <w:jc w:val="both"/>
        <w:textAlignment w:val="baseline"/>
        <w:rPr>
          <w:rFonts w:hint="default" w:ascii="Times New Roman" w:hAnsi="Times New Roman" w:cs="Times New Roman"/>
          <w:b/>
          <w:bCs/>
          <w:color w:val="C00000"/>
          <w:spacing w:val="-1"/>
          <w:position w:val="-1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C00000"/>
          <w:spacing w:val="-1"/>
          <w:position w:val="-1"/>
          <w:sz w:val="24"/>
          <w:szCs w:val="24"/>
          <w:lang w:val="en-US" w:eastAsia="zh-CN"/>
        </w:rPr>
        <w:t>③</w:t>
      </w:r>
      <w:bookmarkEnd w:id="1"/>
      <w:r>
        <w:rPr>
          <w:rFonts w:hint="default" w:ascii="Times New Roman" w:hAnsi="Times New Roman" w:cs="Times New Roman"/>
          <w:b/>
          <w:bCs/>
          <w:color w:val="C00000"/>
          <w:spacing w:val="-1"/>
          <w:position w:val="-1"/>
          <w:sz w:val="24"/>
          <w:szCs w:val="24"/>
          <w:lang w:val="en-US" w:eastAsia="zh-CN"/>
        </w:rPr>
        <w:t>Используйте полностью изолированный шкаф распределения питания постоянного тока PFC.</w:t>
      </w:r>
      <w:bookmarkStart w:id="2" w:name="_Hlk148375909"/>
    </w:p>
    <w:p w14:paraId="0843920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91" w:lineRule="auto"/>
        <w:ind w:left="1470" w:leftChars="700" w:right="945" w:rightChars="450"/>
        <w:jc w:val="both"/>
        <w:textAlignment w:val="baseline"/>
        <w:rPr>
          <w:rFonts w:hint="default" w:ascii="Times New Roman" w:hAnsi="Times New Roman" w:cs="Times New Roman"/>
          <w:b/>
          <w:bCs/>
          <w:color w:val="C00000"/>
          <w:spacing w:val="-1"/>
          <w:position w:val="-1"/>
          <w:sz w:val="24"/>
          <w:szCs w:val="24"/>
          <w:lang w:val="en-US" w:eastAsia="zh-CN"/>
        </w:rPr>
      </w:pPr>
    </w:p>
    <w:p w14:paraId="05AA36A5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220633A2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74CEA972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70188EAE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744C8A19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4669C703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6F8EF170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7977533E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6E295DA8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33A29AF1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68658DF9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6E866FA5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6D841113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35738037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5E3CBAF9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5F51A273">
      <w:pPr>
        <w:spacing w:before="104" w:line="223" w:lineRule="auto"/>
        <w:outlineLvl w:val="0"/>
        <w:rPr>
          <w:rFonts w:hint="default" w:ascii="Times New Roman" w:hAnsi="Times New Roman" w:cs="Times New Roman"/>
          <w:sz w:val="24"/>
          <w:szCs w:val="24"/>
          <w:lang w:val="en-US" w:eastAsia="en-US"/>
        </w:rPr>
      </w:pPr>
      <w:r>
        <w:rPr>
          <w:rFonts w:hint="default" w:ascii="Times New Roman" w:hAnsi="Times New Roman" w:eastAsia="SimHei" w:cs="Times New Roman"/>
          <w:spacing w:val="-3"/>
          <w:sz w:val="24"/>
          <w:szCs w:val="24"/>
          <w:u w:val="single"/>
          <w:lang w:val="ru-RU" w:eastAsia="zh-CN"/>
        </w:rPr>
        <w:t>Т</w:t>
      </w:r>
      <w:r>
        <w:rPr>
          <w:rFonts w:hint="default" w:ascii="Times New Roman" w:hAnsi="Times New Roman" w:eastAsia="SimHei" w:cs="Times New Roman"/>
          <w:spacing w:val="-3"/>
          <w:sz w:val="24"/>
          <w:szCs w:val="24"/>
          <w:u w:val="single"/>
        </w:rPr>
        <w:t>ехнические параметры</w:t>
      </w:r>
    </w:p>
    <w:tbl>
      <w:tblPr>
        <w:tblStyle w:val="7"/>
        <w:tblpPr w:leftFromText="180" w:rightFromText="180" w:vertAnchor="text" w:horzAnchor="page" w:tblpX="995" w:tblpY="749"/>
        <w:tblOverlap w:val="never"/>
        <w:tblW w:w="10187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85"/>
        <w:gridCol w:w="360"/>
        <w:gridCol w:w="1746"/>
        <w:gridCol w:w="6696"/>
      </w:tblGrid>
      <w:tr w14:paraId="11DD488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3491" w:type="dxa"/>
            <w:gridSpan w:val="3"/>
            <w:shd w:val="clear" w:color="auto" w:fill="F1F1F1"/>
          </w:tcPr>
          <w:p w14:paraId="4834D84E">
            <w:pPr>
              <w:pStyle w:val="8"/>
              <w:spacing w:before="187" w:line="180" w:lineRule="auto"/>
              <w:ind w:left="112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>Модель</w:t>
            </w:r>
          </w:p>
        </w:tc>
        <w:tc>
          <w:tcPr>
            <w:tcW w:w="6696" w:type="dxa"/>
          </w:tcPr>
          <w:p w14:paraId="12E88A2C">
            <w:pPr>
              <w:pStyle w:val="8"/>
              <w:spacing w:before="201" w:line="172" w:lineRule="auto"/>
              <w:ind w:left="128"/>
              <w:rPr>
                <w:rFonts w:hint="default" w:ascii="Times New Roman" w:hAnsi="Times New Roman" w:eastAsia="Microsoft YaHei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en-US" w:eastAsia="zh-CN"/>
              </w:rPr>
              <w:t>HX132-24</w:t>
            </w:r>
          </w:p>
        </w:tc>
      </w:tr>
      <w:tr w14:paraId="455F3DF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575" w:hRule="atLeast"/>
        </w:trPr>
        <w:tc>
          <w:tcPr>
            <w:tcW w:w="3491" w:type="dxa"/>
            <w:gridSpan w:val="3"/>
            <w:shd w:val="clear" w:color="auto" w:fill="F1F1F1"/>
          </w:tcPr>
          <w:p w14:paraId="06D5D987">
            <w:pPr>
              <w:pStyle w:val="8"/>
              <w:spacing w:before="175" w:line="184" w:lineRule="auto"/>
              <w:ind w:left="111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способ установки</w:t>
            </w:r>
          </w:p>
        </w:tc>
        <w:tc>
          <w:tcPr>
            <w:tcW w:w="6696" w:type="dxa"/>
          </w:tcPr>
          <w:p w14:paraId="29A10B12">
            <w:pPr>
              <w:pStyle w:val="8"/>
              <w:spacing w:before="177" w:line="183" w:lineRule="auto"/>
              <w:rPr>
                <w:rFonts w:hint="default" w:ascii="Times New Roman" w:hAnsi="Times New Roman" w:eastAsia="Microsoft YaHei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 xml:space="preserve"> напольный</w:t>
            </w:r>
          </w:p>
        </w:tc>
      </w:tr>
      <w:tr w14:paraId="739C62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385" w:type="dxa"/>
            <w:vMerge w:val="restart"/>
            <w:tcBorders>
              <w:bottom w:val="nil"/>
            </w:tcBorders>
            <w:shd w:val="clear" w:color="auto" w:fill="F1F1F1"/>
          </w:tcPr>
          <w:p w14:paraId="03879D00">
            <w:pPr>
              <w:spacing w:line="364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189E1480">
            <w:pPr>
              <w:pStyle w:val="8"/>
              <w:spacing w:before="103" w:line="183" w:lineRule="auto"/>
              <w:ind w:left="111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способ управления</w:t>
            </w:r>
          </w:p>
        </w:tc>
        <w:tc>
          <w:tcPr>
            <w:tcW w:w="2106" w:type="dxa"/>
            <w:gridSpan w:val="2"/>
            <w:shd w:val="clear" w:color="auto" w:fill="F1F1F1"/>
          </w:tcPr>
          <w:p w14:paraId="7F3CBE2D">
            <w:pPr>
              <w:pStyle w:val="8"/>
              <w:spacing w:before="179" w:line="183" w:lineRule="auto"/>
              <w:ind w:left="109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, ручное управление</w:t>
            </w:r>
          </w:p>
        </w:tc>
        <w:tc>
          <w:tcPr>
            <w:tcW w:w="6696" w:type="dxa"/>
          </w:tcPr>
          <w:p w14:paraId="0482987E">
            <w:pPr>
              <w:pStyle w:val="8"/>
              <w:spacing w:before="177" w:line="184" w:lineRule="auto"/>
              <w:ind w:left="109"/>
              <w:rPr>
                <w:rFonts w:hint="default" w:ascii="Times New Roman" w:hAnsi="Times New Roman" w:eastAsia="Microsoft YaHei" w:cs="Times New Roman"/>
                <w:sz w:val="24"/>
                <w:szCs w:val="24"/>
                <w:lang w:eastAsia="zh-CN"/>
              </w:rPr>
            </w:pPr>
          </w:p>
        </w:tc>
      </w:tr>
      <w:tr w14:paraId="247E25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385" w:type="dxa"/>
            <w:vMerge w:val="continue"/>
            <w:tcBorders>
              <w:top w:val="nil"/>
            </w:tcBorders>
          </w:tcPr>
          <w:p w14:paraId="100F199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6" w:type="dxa"/>
            <w:gridSpan w:val="2"/>
            <w:shd w:val="clear" w:color="auto" w:fill="F1F1F1"/>
          </w:tcPr>
          <w:p w14:paraId="5CB63557">
            <w:pPr>
              <w:pStyle w:val="8"/>
              <w:spacing w:before="178" w:line="183" w:lineRule="auto"/>
              <w:ind w:left="116"/>
              <w:rPr>
                <w:rFonts w:hint="default" w:ascii="Times New Roman" w:hAnsi="Times New Roman" w:eastAsia="Microsoft YaHei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eastAsia="zh-CN"/>
              </w:rPr>
              <w:t>автоматическое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</w:rPr>
              <w:t>управление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eastAsia="zh-CN"/>
              </w:rPr>
              <w:t>"вручную" (опция)</w:t>
            </w:r>
          </w:p>
        </w:tc>
        <w:tc>
          <w:tcPr>
            <w:tcW w:w="6696" w:type="dxa"/>
          </w:tcPr>
          <w:p w14:paraId="0DAE8D10">
            <w:pPr>
              <w:pStyle w:val="8"/>
              <w:spacing w:before="179" w:line="182" w:lineRule="auto"/>
              <w:ind w:left="127"/>
              <w:rPr>
                <w:rFonts w:hint="default" w:ascii="Times New Roman" w:hAnsi="Times New Roman" w:eastAsia="Microsoft YaHei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контроль времени, дистанционное управление, облако мобильных телефонов, многофункциональная карта, сухой контакт,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управление компьютером с ПЛК, центральное управление планшетом, управление локальной сетью или Интернетом и т.д.</w:t>
            </w:r>
          </w:p>
        </w:tc>
      </w:tr>
      <w:tr w14:paraId="335275F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385" w:type="dxa"/>
            <w:vMerge w:val="restart"/>
            <w:tcBorders>
              <w:bottom w:val="nil"/>
            </w:tcBorders>
            <w:shd w:val="clear" w:color="auto" w:fill="F1F1F1"/>
          </w:tcPr>
          <w:p w14:paraId="77DF28ED">
            <w:pPr>
              <w:spacing w:line="314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3D5AD489">
            <w:pPr>
              <w:spacing w:line="314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3846D687">
            <w:pPr>
              <w:spacing w:line="314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73412EC0">
            <w:pPr>
              <w:pStyle w:val="8"/>
              <w:spacing w:before="103" w:line="183" w:lineRule="auto"/>
              <w:ind w:left="111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.</w:t>
            </w:r>
          </w:p>
        </w:tc>
        <w:tc>
          <w:tcPr>
            <w:tcW w:w="2106" w:type="dxa"/>
            <w:gridSpan w:val="2"/>
            <w:shd w:val="clear" w:color="auto" w:fill="F1F1F1"/>
          </w:tcPr>
          <w:p w14:paraId="6903BBFA">
            <w:pPr>
              <w:pStyle w:val="8"/>
              <w:spacing w:before="178" w:line="183" w:lineRule="auto"/>
              <w:ind w:left="107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Способ подключения</w:t>
            </w:r>
          </w:p>
        </w:tc>
        <w:tc>
          <w:tcPr>
            <w:tcW w:w="6696" w:type="dxa"/>
          </w:tcPr>
          <w:p w14:paraId="3AFE400B">
            <w:pPr>
              <w:pStyle w:val="8"/>
              <w:spacing w:before="177" w:line="184" w:lineRule="auto"/>
              <w:ind w:left="122"/>
              <w:rPr>
                <w:rFonts w:hint="default" w:ascii="Times New Roman" w:hAnsi="Times New Roman" w:eastAsia="Microsoft YaHei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pacing w:val="-8"/>
                <w:sz w:val="24"/>
                <w:szCs w:val="24"/>
                <w:lang w:eastAsia="zh-CN"/>
              </w:rPr>
              <w:t>трехфазное пятипроводное</w:t>
            </w:r>
          </w:p>
        </w:tc>
      </w:tr>
      <w:tr w14:paraId="2641CD3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1385" w:type="dxa"/>
            <w:vMerge w:val="continue"/>
            <w:tcBorders>
              <w:top w:val="nil"/>
              <w:bottom w:val="nil"/>
            </w:tcBorders>
          </w:tcPr>
          <w:p w14:paraId="0359787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6" w:type="dxa"/>
            <w:gridSpan w:val="2"/>
            <w:shd w:val="clear" w:color="auto" w:fill="F1F1F1"/>
          </w:tcPr>
          <w:p w14:paraId="7928BAEE">
            <w:pPr>
              <w:pStyle w:val="8"/>
              <w:spacing w:before="180" w:line="182" w:lineRule="auto"/>
              <w:ind w:left="107"/>
              <w:rPr>
                <w:rFonts w:hint="default" w:ascii="Times New Roman" w:hAnsi="Times New Roman" w:eastAsia="Microsoft YaHei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входное напряжение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  <w:lang w:eastAsia="zh-CN"/>
              </w:rPr>
              <w:t>, частота</w:t>
            </w:r>
          </w:p>
        </w:tc>
        <w:tc>
          <w:tcPr>
            <w:tcW w:w="6696" w:type="dxa"/>
          </w:tcPr>
          <w:p w14:paraId="7BE97B8C">
            <w:pPr>
              <w:pStyle w:val="8"/>
              <w:spacing w:before="182" w:line="181" w:lineRule="auto"/>
              <w:ind w:left="122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8"/>
                <w:sz w:val="24"/>
                <w:szCs w:val="24"/>
                <w:lang w:eastAsia="zh-CN"/>
              </w:rPr>
              <w:t>трехпроводное</w:t>
            </w:r>
            <w:r>
              <w:rPr>
                <w:rFonts w:hint="default" w:ascii="Times New Roman" w:hAnsi="Times New Roman" w:cs="Times New Roman"/>
                <w:spacing w:val="-8"/>
                <w:sz w:val="24"/>
                <w:szCs w:val="24"/>
              </w:rPr>
              <w:t>-фазное 380 В, 50/60Гц</w:t>
            </w:r>
          </w:p>
        </w:tc>
      </w:tr>
      <w:tr w14:paraId="51176F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385" w:type="dxa"/>
            <w:vMerge w:val="continue"/>
            <w:tcBorders>
              <w:top w:val="nil"/>
              <w:bottom w:val="nil"/>
            </w:tcBorders>
          </w:tcPr>
          <w:p w14:paraId="0C49CCC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6" w:type="dxa"/>
            <w:gridSpan w:val="2"/>
            <w:shd w:val="clear" w:color="auto" w:fill="F1F1F1"/>
          </w:tcPr>
          <w:p w14:paraId="31DC05D8">
            <w:pPr>
              <w:pStyle w:val="8"/>
              <w:spacing w:before="180" w:line="183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  <w:lang w:eastAsia="zh-CN"/>
              </w:rPr>
              <w:t>максимальная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мощность</w:t>
            </w:r>
          </w:p>
        </w:tc>
        <w:tc>
          <w:tcPr>
            <w:tcW w:w="6696" w:type="dxa"/>
          </w:tcPr>
          <w:p w14:paraId="0F0FF10D">
            <w:pPr>
              <w:spacing w:before="154" w:line="199" w:lineRule="auto"/>
              <w:ind w:left="111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pacing w:val="-5"/>
                <w:sz w:val="24"/>
                <w:szCs w:val="24"/>
                <w:lang w:val="en-US"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132</w:t>
            </w:r>
            <w:r>
              <w:rPr>
                <w:rFonts w:hint="default" w:ascii="Times New Roman" w:hAnsi="Times New Roman" w:cs="Times New Roman"/>
                <w:spacing w:val="-5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кВт</w:t>
            </w:r>
          </w:p>
        </w:tc>
      </w:tr>
      <w:tr w14:paraId="0C8CAE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385" w:type="dxa"/>
            <w:vMerge w:val="continue"/>
            <w:tcBorders>
              <w:top w:val="nil"/>
            </w:tcBorders>
          </w:tcPr>
          <w:p w14:paraId="214CB0E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6" w:type="dxa"/>
            <w:gridSpan w:val="2"/>
            <w:shd w:val="clear" w:color="auto" w:fill="F1F1F1"/>
          </w:tcPr>
          <w:p w14:paraId="1564254A">
            <w:pPr>
              <w:pStyle w:val="8"/>
              <w:spacing w:before="182" w:line="182" w:lineRule="auto"/>
              <w:ind w:left="107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входной кабель</w:t>
            </w:r>
          </w:p>
        </w:tc>
        <w:tc>
          <w:tcPr>
            <w:tcW w:w="6696" w:type="dxa"/>
          </w:tcPr>
          <w:p w14:paraId="7084EB40">
            <w:pPr>
              <w:spacing w:before="154" w:line="199" w:lineRule="auto"/>
              <w:ind w:left="112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YJV-4*70 м м2 + 35 м м2</w:t>
            </w:r>
          </w:p>
        </w:tc>
      </w:tr>
      <w:tr w14:paraId="41F9E07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385" w:type="dxa"/>
            <w:vMerge w:val="restart"/>
            <w:tcBorders>
              <w:bottom w:val="nil"/>
            </w:tcBorders>
            <w:shd w:val="clear" w:color="auto" w:fill="F1F1F1"/>
          </w:tcPr>
          <w:p w14:paraId="0725B0C3">
            <w:pPr>
              <w:spacing w:line="24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7E46DAC4">
            <w:pPr>
              <w:spacing w:line="24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4A97CF4A">
            <w:pPr>
              <w:spacing w:line="247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1C42E8F4">
            <w:pPr>
              <w:spacing w:line="247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7E1810A4">
            <w:pPr>
              <w:spacing w:line="247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12D17B72">
            <w:pPr>
              <w:pStyle w:val="8"/>
              <w:spacing w:before="103" w:line="183" w:lineRule="auto"/>
              <w:ind w:left="111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выходная проводка</w:t>
            </w:r>
          </w:p>
        </w:tc>
        <w:tc>
          <w:tcPr>
            <w:tcW w:w="2106" w:type="dxa"/>
            <w:gridSpan w:val="2"/>
            <w:shd w:val="clear" w:color="auto" w:fill="F1F1F1"/>
          </w:tcPr>
          <w:p w14:paraId="76CEB792">
            <w:pPr>
              <w:pStyle w:val="8"/>
              <w:spacing w:before="179" w:line="183" w:lineRule="auto"/>
              <w:ind w:left="107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способ подключения</w:t>
            </w:r>
          </w:p>
        </w:tc>
        <w:tc>
          <w:tcPr>
            <w:tcW w:w="6696" w:type="dxa"/>
          </w:tcPr>
          <w:p w14:paraId="48382133">
            <w:pPr>
              <w:pStyle w:val="8"/>
              <w:spacing w:before="179" w:line="183" w:lineRule="auto"/>
              <w:ind w:left="110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-5"/>
                <w:sz w:val="24"/>
                <w:szCs w:val="24"/>
                <w:lang w:eastAsia="zh-CN"/>
              </w:rPr>
              <w:t>однофазныйдвухпроводный</w:t>
            </w:r>
            <w:r>
              <w:rPr>
                <w:rFonts w:hint="default" w:ascii="Times New Roman" w:hAnsi="Times New Roman" w:cs="Times New Roman"/>
                <w:spacing w:val="-5"/>
                <w:sz w:val="24"/>
                <w:szCs w:val="24"/>
                <w:lang w:val="en-US" w:eastAsia="zh-CN"/>
              </w:rPr>
              <w:t>провод + земля</w:t>
            </w:r>
          </w:p>
        </w:tc>
      </w:tr>
      <w:tr w14:paraId="14EF78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1385" w:type="dxa"/>
            <w:vMerge w:val="continue"/>
            <w:tcBorders>
              <w:top w:val="nil"/>
              <w:bottom w:val="nil"/>
            </w:tcBorders>
          </w:tcPr>
          <w:p w14:paraId="11F0FF52">
            <w:pP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106" w:type="dxa"/>
            <w:gridSpan w:val="2"/>
            <w:shd w:val="clear" w:color="auto" w:fill="F1F1F1"/>
          </w:tcPr>
          <w:p w14:paraId="6794F8D6">
            <w:pPr>
              <w:pStyle w:val="8"/>
              <w:spacing w:before="181" w:line="182" w:lineRule="auto"/>
              <w:ind w:left="107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выходное напряжение</w:t>
            </w:r>
          </w:p>
        </w:tc>
        <w:tc>
          <w:tcPr>
            <w:tcW w:w="6696" w:type="dxa"/>
          </w:tcPr>
          <w:p w14:paraId="4E639111">
            <w:pPr>
              <w:pStyle w:val="8"/>
              <w:spacing w:before="179" w:line="183" w:lineRule="auto"/>
              <w:ind w:left="11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eastAsia="zh-CN"/>
              </w:rPr>
              <w:t>AC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 xml:space="preserve"> 220 В</w:t>
            </w:r>
          </w:p>
        </w:tc>
      </w:tr>
      <w:tr w14:paraId="7550630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385" w:type="dxa"/>
            <w:vMerge w:val="continue"/>
            <w:tcBorders>
              <w:top w:val="nil"/>
              <w:bottom w:val="nil"/>
            </w:tcBorders>
          </w:tcPr>
          <w:p w14:paraId="1110609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6" w:type="dxa"/>
            <w:gridSpan w:val="2"/>
            <w:shd w:val="clear" w:color="auto" w:fill="F1F1F1"/>
          </w:tcPr>
          <w:p w14:paraId="02FCB7AE">
            <w:pPr>
              <w:pStyle w:val="8"/>
              <w:spacing w:before="181" w:line="183" w:lineRule="auto"/>
              <w:ind w:left="108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>одноканальная мощность</w:t>
            </w:r>
          </w:p>
        </w:tc>
        <w:tc>
          <w:tcPr>
            <w:tcW w:w="6696" w:type="dxa"/>
          </w:tcPr>
          <w:p w14:paraId="74EBBD4E">
            <w:pPr>
              <w:spacing w:before="154" w:line="199" w:lineRule="auto"/>
              <w:ind w:left="113"/>
              <w:rPr>
                <w:rFonts w:hint="default" w:ascii="Times New Roman" w:hAnsi="Times New Roman"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en-US" w:eastAsia="zh-CN"/>
              </w:rPr>
              <w:t>Макс.5,5 кВт (рекомендуемое фактическое использование ≤4 кВт)</w:t>
            </w:r>
          </w:p>
        </w:tc>
      </w:tr>
      <w:tr w14:paraId="50EF821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385" w:type="dxa"/>
            <w:vMerge w:val="continue"/>
            <w:tcBorders>
              <w:top w:val="nil"/>
              <w:bottom w:val="nil"/>
            </w:tcBorders>
          </w:tcPr>
          <w:p w14:paraId="6BEA123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6" w:type="dxa"/>
            <w:gridSpan w:val="2"/>
            <w:shd w:val="clear" w:color="auto" w:fill="F1F1F1"/>
          </w:tcPr>
          <w:p w14:paraId="1EAEC093">
            <w:pPr>
              <w:pStyle w:val="8"/>
              <w:spacing w:before="180" w:line="183" w:lineRule="auto"/>
              <w:ind w:left="107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количество выходных каналов</w:t>
            </w:r>
          </w:p>
        </w:tc>
        <w:tc>
          <w:tcPr>
            <w:tcW w:w="6696" w:type="dxa"/>
          </w:tcPr>
          <w:p w14:paraId="27AA1E6F">
            <w:pPr>
              <w:spacing w:before="153" w:line="198" w:lineRule="auto"/>
              <w:ind w:left="139"/>
              <w:rPr>
                <w:rFonts w:hint="default" w:ascii="Times New Roman" w:hAnsi="Times New Roman"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SimSun" w:cs="Times New Roman"/>
                <w:spacing w:val="-9"/>
                <w:sz w:val="24"/>
                <w:szCs w:val="24"/>
                <w:lang w:val="en-US"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24</w:t>
            </w:r>
          </w:p>
        </w:tc>
      </w:tr>
      <w:tr w14:paraId="2B8276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385" w:type="dxa"/>
            <w:vMerge w:val="continue"/>
            <w:tcBorders>
              <w:top w:val="nil"/>
            </w:tcBorders>
          </w:tcPr>
          <w:p w14:paraId="4921C5C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6" w:type="dxa"/>
            <w:gridSpan w:val="2"/>
            <w:shd w:val="clear" w:color="auto" w:fill="F1F1F1"/>
          </w:tcPr>
          <w:p w14:paraId="0E6727AA">
            <w:pPr>
              <w:pStyle w:val="8"/>
              <w:spacing w:before="182" w:line="182" w:lineRule="auto"/>
              <w:ind w:left="107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выходной кабель</w:t>
            </w:r>
          </w:p>
        </w:tc>
        <w:tc>
          <w:tcPr>
            <w:tcW w:w="6696" w:type="dxa"/>
          </w:tcPr>
          <w:p w14:paraId="72592228">
            <w:pPr>
              <w:spacing w:before="153" w:line="199" w:lineRule="auto"/>
              <w:ind w:left="127"/>
              <w:rPr>
                <w:rFonts w:hint="default" w:ascii="Times New Roman" w:hAnsi="Times New Roman"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RVV-3 *2,5 мм2</w:t>
            </w:r>
            <w:r>
              <w:rPr>
                <w:rFonts w:hint="default" w:ascii="Times New Roman" w:hAnsi="Times New Roman" w:eastAsia="SimSun" w:cs="Times New Roman"/>
                <w:spacing w:val="3"/>
                <w:sz w:val="24"/>
                <w:szCs w:val="24"/>
                <w:lang w:val="en-US"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RVV-3*</w:t>
            </w:r>
            <w:r>
              <w:rPr>
                <w:rFonts w:hint="default" w:ascii="Times New Roman" w:hAnsi="Times New Roman" w:eastAsia="SimSun" w:cs="Times New Roman"/>
                <w:spacing w:val="3"/>
                <w:sz w:val="24"/>
                <w:szCs w:val="24"/>
                <w:lang w:val="en-US"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6</w:t>
            </w:r>
            <w:r>
              <w:rPr>
                <w:rFonts w:hint="default" w:ascii="Times New Roman" w:hAnsi="Times New Roman" w:cs="Times New Roman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мм2</w:t>
            </w:r>
          </w:p>
        </w:tc>
      </w:tr>
      <w:tr w14:paraId="1847CA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1745" w:type="dxa"/>
            <w:gridSpan w:val="2"/>
            <w:shd w:val="clear" w:color="auto" w:fill="F1F1F1"/>
          </w:tcPr>
          <w:p w14:paraId="5A24F820">
            <w:pPr>
              <w:pStyle w:val="8"/>
              <w:spacing w:before="180" w:line="183" w:lineRule="auto"/>
              <w:ind w:left="111"/>
              <w:rPr>
                <w:rFonts w:hint="default" w:ascii="Times New Roman" w:hAnsi="Times New Roman" w:eastAsia="Microsoft YaHei" w:cs="Times New Roman"/>
                <w:spacing w:val="-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  <w:lang w:eastAsia="zh-CN"/>
              </w:rPr>
              <w:t>рабочая среда</w:t>
            </w:r>
          </w:p>
        </w:tc>
        <w:tc>
          <w:tcPr>
            <w:tcW w:w="1746" w:type="dxa"/>
            <w:shd w:val="clear" w:color="auto" w:fill="F1F1F1"/>
          </w:tcPr>
          <w:p w14:paraId="2C31A20D">
            <w:pPr>
              <w:pStyle w:val="8"/>
              <w:spacing w:before="180" w:line="183" w:lineRule="auto"/>
              <w:ind w:left="111"/>
              <w:rPr>
                <w:rFonts w:hint="default" w:ascii="Times New Roman" w:hAnsi="Times New Roman" w:eastAsia="Microsoft YaHei" w:cs="Times New Roman"/>
                <w:spacing w:val="-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  <w:lang w:eastAsia="zh-CN"/>
              </w:rPr>
              <w:t>температура</w:t>
            </w:r>
          </w:p>
        </w:tc>
        <w:tc>
          <w:tcPr>
            <w:tcW w:w="6696" w:type="dxa"/>
          </w:tcPr>
          <w:p w14:paraId="0FAA483E">
            <w:pPr>
              <w:pStyle w:val="8"/>
              <w:spacing w:before="199" w:line="172" w:lineRule="auto"/>
              <w:ind w:left="117"/>
              <w:rPr>
                <w:rFonts w:hint="default" w:ascii="Times New Roman" w:hAnsi="Times New Roman" w:eastAsia="Microsoft YaHei" w:cs="Times New Roman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val="en-US" w:eastAsia="zh-CN"/>
              </w:rPr>
              <w:t>-20℃-60 ℃</w:t>
            </w:r>
          </w:p>
        </w:tc>
      </w:tr>
      <w:tr w14:paraId="55BBF1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3491" w:type="dxa"/>
            <w:gridSpan w:val="3"/>
            <w:shd w:val="clear" w:color="auto" w:fill="F1F1F1"/>
          </w:tcPr>
          <w:p w14:paraId="376763CA">
            <w:pPr>
              <w:pStyle w:val="8"/>
              <w:spacing w:before="180" w:line="183" w:lineRule="auto"/>
              <w:ind w:left="111"/>
              <w:rPr>
                <w:rFonts w:hint="default" w:ascii="Times New Roman" w:hAnsi="Times New Roman" w:eastAsia="Microsoft YaHei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  <w:lang w:eastAsia="zh-CN"/>
              </w:rPr>
              <w:t>размер шкафа</w:t>
            </w:r>
          </w:p>
        </w:tc>
        <w:tc>
          <w:tcPr>
            <w:tcW w:w="6696" w:type="dxa"/>
          </w:tcPr>
          <w:p w14:paraId="33BCF96E">
            <w:pPr>
              <w:pStyle w:val="8"/>
              <w:spacing w:before="199" w:line="172" w:lineRule="auto"/>
              <w:ind w:left="117"/>
              <w:rPr>
                <w:rFonts w:hint="default" w:ascii="Times New Roman" w:hAnsi="Times New Roman" w:eastAsia="Microsoft YaHei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eastAsia="zh-CN"/>
              </w:rPr>
              <w:t>высота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val="en-US" w:eastAsia="zh-CN"/>
              </w:rPr>
              <w:t>80</w:t>
            </w:r>
            <w:r>
              <w:rPr>
                <w:rFonts w:hint="default" w:ascii="Times New Roman" w:hAnsi="Times New Roman" w:cs="Times New Roman"/>
                <w:b/>
                <w:bCs/>
                <w:spacing w:val="-3"/>
                <w:sz w:val="24"/>
                <w:szCs w:val="24"/>
                <w:lang w:val="en-US" w:eastAsia="zh-CN"/>
              </w:rPr>
              <w:t>㎝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val="en-US" w:eastAsia="zh-CN"/>
              </w:rPr>
              <w:t>ширина 60</w:t>
            </w:r>
            <w:r>
              <w:rPr>
                <w:rFonts w:hint="default" w:ascii="Times New Roman" w:hAnsi="Times New Roman" w:cs="Times New Roman"/>
                <w:b/>
                <w:bCs/>
                <w:spacing w:val="-3"/>
                <w:sz w:val="24"/>
                <w:szCs w:val="24"/>
                <w:lang w:val="en-US" w:eastAsia="zh-CN"/>
              </w:rPr>
              <w:t>㎝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val="en-US" w:eastAsia="zh-CN"/>
              </w:rPr>
              <w:t>толщина 20</w:t>
            </w:r>
            <w:r>
              <w:rPr>
                <w:rFonts w:hint="default" w:ascii="Times New Roman" w:hAnsi="Times New Roman" w:cs="Times New Roman"/>
                <w:b/>
                <w:bCs/>
                <w:spacing w:val="-3"/>
                <w:sz w:val="24"/>
                <w:szCs w:val="24"/>
                <w:lang w:val="en-US" w:eastAsia="zh-CN"/>
              </w:rPr>
              <w:t>㎝</w:t>
            </w:r>
          </w:p>
        </w:tc>
      </w:tr>
      <w:tr w14:paraId="65DB5A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3491" w:type="dxa"/>
            <w:gridSpan w:val="3"/>
            <w:shd w:val="clear" w:color="auto" w:fill="F1F1F1"/>
          </w:tcPr>
          <w:p w14:paraId="72E1C1EE">
            <w:pPr>
              <w:pStyle w:val="8"/>
              <w:spacing w:before="180" w:line="184" w:lineRule="auto"/>
              <w:ind w:left="113"/>
              <w:rPr>
                <w:rFonts w:hint="default" w:ascii="Times New Roman" w:hAnsi="Times New Roman" w:eastAsia="Microsoft YaHei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  <w:lang w:eastAsia="zh-CN"/>
              </w:rPr>
              <w:t>материал шкафа</w:t>
            </w:r>
          </w:p>
        </w:tc>
        <w:tc>
          <w:tcPr>
            <w:tcW w:w="6696" w:type="dxa"/>
          </w:tcPr>
          <w:p w14:paraId="2DB5E8C4">
            <w:pPr>
              <w:pStyle w:val="8"/>
              <w:spacing w:before="201" w:line="172" w:lineRule="auto"/>
              <w:ind w:left="117"/>
              <w:rPr>
                <w:rFonts w:hint="default" w:ascii="Times New Roman" w:hAnsi="Times New Roman" w:eastAsia="Microsoft YaHei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холоднокатаная сталь</w:t>
            </w:r>
          </w:p>
        </w:tc>
      </w:tr>
      <w:tr w14:paraId="7333462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3491" w:type="dxa"/>
            <w:gridSpan w:val="3"/>
            <w:shd w:val="clear" w:color="auto" w:fill="F1F1F1"/>
          </w:tcPr>
          <w:p w14:paraId="4A0CAF90">
            <w:pPr>
              <w:pStyle w:val="8"/>
              <w:spacing w:before="181" w:line="183" w:lineRule="auto"/>
              <w:ind w:left="111"/>
              <w:rPr>
                <w:rFonts w:hint="default" w:ascii="Times New Roman" w:hAnsi="Times New Roman" w:eastAsia="Microsoft YaHei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pacing w:val="-6"/>
                <w:sz w:val="24"/>
                <w:szCs w:val="24"/>
                <w:lang w:eastAsia="zh-CN"/>
              </w:rPr>
              <w:t>марка листовых компонентов</w:t>
            </w:r>
          </w:p>
        </w:tc>
        <w:tc>
          <w:tcPr>
            <w:tcW w:w="6696" w:type="dxa"/>
          </w:tcPr>
          <w:p w14:paraId="4AA7D2AC">
            <w:pPr>
              <w:pStyle w:val="8"/>
              <w:spacing w:before="200" w:line="172" w:lineRule="auto"/>
              <w:ind w:left="128"/>
              <w:rPr>
                <w:rFonts w:hint="default" w:ascii="Times New Roman" w:hAnsi="Times New Roman" w:eastAsia="Microsoft YaHei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-6"/>
                <w:sz w:val="24"/>
                <w:szCs w:val="24"/>
                <w:lang w:eastAsia="zh-CN"/>
              </w:rPr>
              <w:t>Delixi high-end</w:t>
            </w:r>
            <w:r>
              <w:rPr>
                <w:rFonts w:hint="default" w:ascii="Times New Roman" w:hAnsi="Times New Roman" w:cs="Times New Roman"/>
                <w:spacing w:val="-6"/>
                <w:sz w:val="24"/>
                <w:szCs w:val="24"/>
                <w:lang w:val="en-US" w:eastAsia="zh-CN"/>
              </w:rPr>
              <w:t>серия 6 (опционально CHINT, Schneider, Siemens, ABB и другие бренды)</w:t>
            </w:r>
          </w:p>
        </w:tc>
      </w:tr>
      <w:tr w14:paraId="41F98A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3491" w:type="dxa"/>
            <w:gridSpan w:val="3"/>
            <w:shd w:val="clear" w:color="auto" w:fill="F1F1F1"/>
          </w:tcPr>
          <w:p w14:paraId="2D414ABE">
            <w:pPr>
              <w:pStyle w:val="8"/>
              <w:spacing w:before="181" w:line="183" w:lineRule="auto"/>
              <w:ind w:left="131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7"/>
                <w:sz w:val="24"/>
                <w:szCs w:val="24"/>
                <w:lang w:eastAsia="zh-CN"/>
              </w:rPr>
              <w:t>Уровень</w:t>
            </w:r>
            <w:r>
              <w:rPr>
                <w:rFonts w:hint="default" w:ascii="Times New Roman" w:hAnsi="Times New Roman" w:cs="Times New Roman"/>
                <w:spacing w:val="-7"/>
                <w:sz w:val="24"/>
                <w:szCs w:val="24"/>
                <w:lang w:val="ru-RU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7"/>
                <w:sz w:val="24"/>
                <w:szCs w:val="24"/>
              </w:rPr>
              <w:t>защиты</w:t>
            </w:r>
          </w:p>
        </w:tc>
        <w:tc>
          <w:tcPr>
            <w:tcW w:w="6696" w:type="dxa"/>
          </w:tcPr>
          <w:p w14:paraId="6591F6F8">
            <w:pPr>
              <w:pStyle w:val="8"/>
              <w:spacing w:before="179" w:line="184" w:lineRule="auto"/>
              <w:ind w:left="128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IP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43</w:t>
            </w:r>
          </w:p>
        </w:tc>
      </w:tr>
      <w:tr w14:paraId="2BB257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3491" w:type="dxa"/>
            <w:gridSpan w:val="3"/>
            <w:shd w:val="clear" w:color="auto" w:fill="F1F1F1"/>
          </w:tcPr>
          <w:p w14:paraId="31C728E1">
            <w:pPr>
              <w:pStyle w:val="8"/>
              <w:spacing w:before="183" w:line="183" w:lineRule="auto"/>
              <w:ind w:left="111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стандарт реализации</w:t>
            </w:r>
          </w:p>
        </w:tc>
        <w:tc>
          <w:tcPr>
            <w:tcW w:w="6696" w:type="dxa"/>
          </w:tcPr>
          <w:p w14:paraId="4C03D480">
            <w:pPr>
              <w:spacing w:before="157" w:line="215" w:lineRule="auto"/>
              <w:ind w:left="131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GB/T7251.12-20</w:t>
            </w:r>
            <w:r>
              <w:rPr>
                <w:rFonts w:hint="default" w:ascii="Times New Roman" w:hAnsi="Times New Roman" w:eastAsia="SimSun" w:cs="Times New Roman"/>
                <w:spacing w:val="-3"/>
                <w:sz w:val="24"/>
                <w:szCs w:val="24"/>
                <w:lang w:val="en-US"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2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3</w:t>
            </w:r>
          </w:p>
        </w:tc>
      </w:tr>
      <w:tr w14:paraId="2DF3E9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3491" w:type="dxa"/>
            <w:gridSpan w:val="3"/>
            <w:shd w:val="clear" w:color="auto" w:fill="F1F1F1"/>
          </w:tcPr>
          <w:p w14:paraId="20737219">
            <w:pPr>
              <w:pStyle w:val="8"/>
              <w:spacing w:before="183" w:line="183" w:lineRule="auto"/>
              <w:ind w:left="111"/>
              <w:rPr>
                <w:rFonts w:hint="default" w:ascii="Times New Roman" w:hAnsi="Times New Roman" w:eastAsia="Microsoft YaHei" w:cs="Times New Roman"/>
                <w:spacing w:val="-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  <w:lang w:eastAsia="zh-CN"/>
              </w:rPr>
              <w:t>информация об упаковке</w:t>
            </w:r>
          </w:p>
        </w:tc>
        <w:tc>
          <w:tcPr>
            <w:tcW w:w="6696" w:type="dxa"/>
          </w:tcPr>
          <w:p w14:paraId="7C034485">
            <w:pPr>
              <w:spacing w:before="157" w:line="215" w:lineRule="auto"/>
              <w:ind w:left="131"/>
              <w:rPr>
                <w:rFonts w:hint="default" w:ascii="Times New Roman" w:hAnsi="Times New Roman" w:eastAsia="SimSun" w:cs="Times New Roman"/>
                <w:spacing w:val="-3"/>
                <w:sz w:val="24"/>
                <w:szCs w:val="24"/>
                <w:lang w:val="en-US"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default" w:ascii="Times New Roman" w:hAnsi="Times New Roman" w:eastAsia="SimSun" w:cs="Times New Roman"/>
                <w:spacing w:val="-3"/>
                <w:sz w:val="24"/>
                <w:szCs w:val="24"/>
                <w:lang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картонная</w:t>
            </w:r>
          </w:p>
        </w:tc>
      </w:tr>
      <w:tr w14:paraId="79882C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3491" w:type="dxa"/>
            <w:gridSpan w:val="3"/>
            <w:shd w:val="clear" w:color="auto" w:fill="F1F1F1"/>
          </w:tcPr>
          <w:p w14:paraId="6FEFE1DC">
            <w:pPr>
              <w:pStyle w:val="8"/>
              <w:spacing w:before="183" w:line="183" w:lineRule="auto"/>
              <w:ind w:left="111"/>
              <w:rPr>
                <w:rFonts w:hint="default" w:ascii="Times New Roman" w:hAnsi="Times New Roman" w:cs="Times New Roman"/>
                <w:spacing w:val="-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информация о сертификации</w:t>
            </w:r>
          </w:p>
        </w:tc>
        <w:tc>
          <w:tcPr>
            <w:tcW w:w="6696" w:type="dxa"/>
          </w:tcPr>
          <w:p w14:paraId="46622508">
            <w:pPr>
              <w:spacing w:before="157" w:line="215" w:lineRule="auto"/>
              <w:ind w:left="131"/>
              <w:rPr>
                <w:rFonts w:hint="default" w:ascii="Times New Roman" w:hAnsi="Times New Roman" w:eastAsia="SimSun" w:cs="Times New Roman"/>
                <w:spacing w:val="-3"/>
                <w:sz w:val="24"/>
                <w:szCs w:val="24"/>
                <w:lang w:val="en-US"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default" w:ascii="Times New Roman" w:hAnsi="Times New Roman" w:eastAsia="SimSun" w:cs="Times New Roman"/>
                <w:spacing w:val="-3"/>
                <w:sz w:val="24"/>
                <w:szCs w:val="24"/>
                <w:lang w:val="en-US"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CQC, CE, FCC, ROHS, патентный сертификат и авторские права на программное обеспечение</w:t>
            </w:r>
          </w:p>
        </w:tc>
      </w:tr>
      <w:bookmarkEnd w:id="2"/>
    </w:tbl>
    <w:p w14:paraId="35CA4E4B">
      <w:pPr>
        <w:rPr>
          <w:rFonts w:hint="default" w:ascii="Times New Roman" w:hAnsi="Times New Roman" w:cs="Times New Roman"/>
          <w:sz w:val="24"/>
          <w:szCs w:val="24"/>
        </w:rPr>
        <w:sectPr>
          <w:headerReference r:id="rId11" w:type="first"/>
          <w:headerReference r:id="rId9" w:type="default"/>
          <w:headerReference r:id="rId10" w:type="even"/>
          <w:pgSz w:w="11909" w:h="16834"/>
          <w:pgMar w:top="1440" w:right="1080" w:bottom="1440" w:left="1080" w:header="0" w:footer="0" w:gutter="0"/>
          <w:cols w:space="720" w:num="1"/>
        </w:sectPr>
      </w:pPr>
    </w:p>
    <w:p w14:paraId="19CD4A37">
      <w:pPr>
        <w:spacing w:before="104" w:line="223" w:lineRule="auto"/>
        <w:outlineLvl w:val="0"/>
        <w:rPr>
          <w:rFonts w:hint="default" w:ascii="Times New Roman" w:hAnsi="Times New Roman" w:eastAsia="SimHei" w:cs="Times New Roman"/>
          <w:sz w:val="24"/>
          <w:szCs w:val="24"/>
          <w:u w:val="single"/>
          <w:lang w:eastAsia="zh-CN"/>
        </w:rPr>
      </w:pPr>
    </w:p>
    <w:p w14:paraId="0E2A913D">
      <w:pPr>
        <w:spacing w:before="104" w:line="223" w:lineRule="auto"/>
        <w:outlineLvl w:val="0"/>
        <w:rPr>
          <w:rFonts w:hint="default" w:ascii="Times New Roman" w:hAnsi="Times New Roman" w:eastAsia="SimHei" w:cs="Times New Roman"/>
          <w:sz w:val="24"/>
          <w:szCs w:val="24"/>
          <w:u w:val="single"/>
          <w:lang w:eastAsia="zh-CN"/>
        </w:rPr>
      </w:pPr>
      <w:r>
        <w:rPr>
          <w:rFonts w:hint="default" w:ascii="Times New Roman" w:hAnsi="Times New Roman" w:eastAsia="SimHei" w:cs="Times New Roman"/>
          <w:sz w:val="24"/>
          <w:szCs w:val="24"/>
          <w:u w:val="single"/>
          <w:lang w:val="ru-RU" w:eastAsia="zh-CN"/>
        </w:rPr>
        <w:t>Э</w:t>
      </w:r>
      <w:r>
        <w:rPr>
          <w:rFonts w:hint="default" w:ascii="Times New Roman" w:hAnsi="Times New Roman" w:eastAsia="SimHei" w:cs="Times New Roman"/>
          <w:sz w:val="24"/>
          <w:szCs w:val="24"/>
          <w:u w:val="single"/>
          <w:lang w:eastAsia="zh-CN"/>
        </w:rPr>
        <w:t>ксплуатационные характеристики продукта</w:t>
      </w:r>
    </w:p>
    <w:p w14:paraId="2F0BDE7F">
      <w:pPr>
        <w:spacing w:before="4"/>
        <w:rPr>
          <w:rFonts w:hint="default" w:ascii="Times New Roman" w:hAnsi="Times New Roman" w:cs="Times New Roman"/>
          <w:sz w:val="24"/>
          <w:szCs w:val="24"/>
        </w:rPr>
      </w:pPr>
    </w:p>
    <w:p w14:paraId="27BF1249">
      <w:pPr>
        <w:spacing w:before="4"/>
        <w:rPr>
          <w:rFonts w:hint="default" w:ascii="Times New Roman" w:hAnsi="Times New Roman" w:cs="Times New Roman"/>
          <w:sz w:val="24"/>
          <w:szCs w:val="24"/>
        </w:rPr>
      </w:pPr>
    </w:p>
    <w:p w14:paraId="3D012C8B">
      <w:pPr>
        <w:keepNext w:val="0"/>
        <w:keepLines w:val="0"/>
        <w:pageBreakBefore w:val="0"/>
        <w:widowControl/>
        <w:numPr>
          <w:ilvl w:val="1"/>
          <w:numId w:val="3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0" w:leftChars="0" w:firstLine="0" w:firstLineChars="0"/>
        <w:textAlignment w:val="baseline"/>
        <w:rPr>
          <w:rFonts w:hint="default" w:ascii="Times New Roman" w:hAnsi="Times New Roman" w:eastAsia="SimSu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SimSun" w:cs="Times New Roman"/>
          <w:b/>
          <w:bCs/>
          <w:sz w:val="24"/>
          <w:szCs w:val="24"/>
          <w:lang w:val="en-US" w:eastAsia="zh-CN"/>
        </w:rPr>
        <w:t>Основные функции:</w:t>
      </w:r>
    </w:p>
    <w:p w14:paraId="781761AD">
      <w:pPr>
        <w:keepNext w:val="0"/>
        <w:keepLines w:val="0"/>
        <w:pageBreakBefore w:val="0"/>
        <w:widowControl/>
        <w:numPr>
          <w:ilvl w:val="0"/>
          <w:numId w:val="4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1260" w:leftChars="0" w:firstLine="0" w:firstLineChars="0"/>
        <w:textAlignment w:val="baseline"/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  <w:t>Высококачественные компоненты Delixi серии 6</w:t>
      </w:r>
    </w:p>
    <w:p w14:paraId="29AECAA5">
      <w:pPr>
        <w:keepNext w:val="0"/>
        <w:keepLines w:val="0"/>
        <w:pageBreakBefore w:val="0"/>
        <w:widowControl/>
        <w:numPr>
          <w:ilvl w:val="0"/>
          <w:numId w:val="4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1260" w:leftChars="0" w:firstLine="0" w:firstLineChars="0"/>
        <w:textAlignment w:val="baseline"/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  <w:t>Трехфазная промышленная защита от ограничения тока</w:t>
      </w:r>
    </w:p>
    <w:p w14:paraId="1C415A48">
      <w:pPr>
        <w:keepNext w:val="0"/>
        <w:keepLines w:val="0"/>
        <w:pageBreakBefore w:val="0"/>
        <w:widowControl/>
        <w:numPr>
          <w:ilvl w:val="0"/>
          <w:numId w:val="4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1260" w:leftChars="0" w:firstLine="0" w:firstLineChars="0"/>
        <w:textAlignment w:val="baseline"/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  <w:t>Индикатор состояния трехфазного питания</w:t>
      </w:r>
    </w:p>
    <w:p w14:paraId="0AE7B030">
      <w:pPr>
        <w:keepNext w:val="0"/>
        <w:keepLines w:val="0"/>
        <w:pageBreakBefore w:val="0"/>
        <w:widowControl/>
        <w:numPr>
          <w:ilvl w:val="0"/>
          <w:numId w:val="4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1260" w:leftChars="0" w:firstLine="0" w:firstLineChars="0"/>
        <w:textAlignment w:val="baseline"/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  <w:t>Индикатор рабочего состояния</w:t>
      </w:r>
    </w:p>
    <w:p w14:paraId="48E2D492">
      <w:pPr>
        <w:keepNext w:val="0"/>
        <w:keepLines w:val="0"/>
        <w:pageBreakBefore w:val="0"/>
        <w:widowControl/>
        <w:numPr>
          <w:ilvl w:val="0"/>
          <w:numId w:val="4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1260" w:leftChars="0" w:firstLine="0" w:firstLineChars="0"/>
        <w:textAlignment w:val="baseline"/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  <w:t>Капитальный ремонт розетки</w:t>
      </w:r>
    </w:p>
    <w:p w14:paraId="2794618E">
      <w:pPr>
        <w:keepNext w:val="0"/>
        <w:keepLines w:val="0"/>
        <w:pageBreakBefore w:val="0"/>
        <w:widowControl/>
        <w:numPr>
          <w:ilvl w:val="0"/>
          <w:numId w:val="4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1260" w:leftChars="0" w:firstLine="0" w:firstLineChars="0"/>
        <w:textAlignment w:val="baseline"/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  <w:t>Дистанционное управление сухими контактами с помощью одной кнопки</w:t>
      </w:r>
    </w:p>
    <w:p w14:paraId="2CB966BB">
      <w:pPr>
        <w:keepNext w:val="0"/>
        <w:keepLines w:val="0"/>
        <w:pageBreakBefore w:val="0"/>
        <w:widowControl/>
        <w:numPr>
          <w:ilvl w:val="0"/>
          <w:numId w:val="4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1260" w:leftChars="0" w:firstLine="0" w:firstLineChars="0"/>
        <w:textAlignment w:val="baseline"/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  <w:t>Каскадное управление сухим контактом</w:t>
      </w:r>
    </w:p>
    <w:p w14:paraId="5FA06171">
      <w:pPr>
        <w:keepNext w:val="0"/>
        <w:keepLines w:val="0"/>
        <w:pageBreakBefore w:val="0"/>
        <w:widowControl/>
        <w:numPr>
          <w:ilvl w:val="1"/>
          <w:numId w:val="3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0" w:leftChars="0" w:firstLine="0" w:firstLineChars="0"/>
        <w:textAlignment w:val="baseline"/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SimSun" w:cs="Times New Roman"/>
          <w:b/>
          <w:bCs/>
          <w:sz w:val="24"/>
          <w:szCs w:val="24"/>
          <w:lang w:val="en-US" w:eastAsia="zh-CN"/>
        </w:rPr>
        <w:t>Функция контроля времени (опция)</w:t>
      </w:r>
      <w:r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  <w:t>: переключатель таймера</w:t>
      </w:r>
    </w:p>
    <w:p w14:paraId="41214D5A">
      <w:pPr>
        <w:keepNext w:val="0"/>
        <w:keepLines w:val="0"/>
        <w:pageBreakBefore w:val="0"/>
        <w:widowControl/>
        <w:numPr>
          <w:ilvl w:val="1"/>
          <w:numId w:val="3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0" w:leftChars="0" w:firstLine="0" w:firstLineChars="0"/>
        <w:textAlignment w:val="baseline"/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SimSun" w:cs="Times New Roman"/>
          <w:b/>
          <w:bCs/>
          <w:sz w:val="24"/>
          <w:szCs w:val="24"/>
          <w:lang w:val="en-US" w:eastAsia="zh-CN"/>
        </w:rPr>
        <w:t>Функция дистанционного управления (опция)</w:t>
      </w:r>
      <w:r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  <w:t>: ограниченное дистанционное управление</w:t>
      </w:r>
    </w:p>
    <w:p w14:paraId="5C95D949">
      <w:pPr>
        <w:keepNext w:val="0"/>
        <w:keepLines w:val="0"/>
        <w:pageBreakBefore w:val="0"/>
        <w:widowControl/>
        <w:numPr>
          <w:ilvl w:val="1"/>
          <w:numId w:val="3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0" w:leftChars="0" w:firstLine="0" w:firstLineChars="0"/>
        <w:textAlignment w:val="baseline"/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SimSun" w:cs="Times New Roman"/>
          <w:b/>
          <w:bCs/>
          <w:sz w:val="24"/>
          <w:szCs w:val="24"/>
          <w:lang w:val="en-US" w:eastAsia="zh-CN"/>
        </w:rPr>
        <w:t>Облако мобильных телефонов (необязательно)</w:t>
      </w:r>
      <w:r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  <w:t>: отсутствие ограничений по расстоянию, управление с мобильного телефона</w:t>
      </w:r>
    </w:p>
    <w:p w14:paraId="24A2A742">
      <w:pPr>
        <w:keepNext w:val="0"/>
        <w:keepLines w:val="0"/>
        <w:pageBreakBefore w:val="0"/>
        <w:widowControl/>
        <w:numPr>
          <w:ilvl w:val="1"/>
          <w:numId w:val="3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0" w:leftChars="0" w:firstLine="0" w:firstLineChars="0"/>
        <w:textAlignment w:val="baseline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b/>
          <w:bCs/>
          <w:sz w:val="24"/>
          <w:szCs w:val="24"/>
          <w:lang w:val="en-US" w:eastAsia="zh-CN"/>
        </w:rPr>
        <w:t>Многофункциональная карта (опция)</w:t>
      </w:r>
      <w:r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  <w:t>: Nova, Calette, Lingxingyu, Kstar, AVIC, Moselle и др.</w:t>
      </w:r>
    </w:p>
    <w:p w14:paraId="6110CE51">
      <w:pPr>
        <w:keepNext w:val="0"/>
        <w:keepLines w:val="0"/>
        <w:pageBreakBefore w:val="0"/>
        <w:widowControl/>
        <w:numPr>
          <w:ilvl w:val="1"/>
          <w:numId w:val="3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0" w:leftChars="0" w:firstLine="0" w:firstLineChars="0"/>
        <w:textAlignment w:val="baseline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b/>
          <w:bCs/>
          <w:sz w:val="24"/>
          <w:szCs w:val="24"/>
          <w:lang w:val="en-US" w:eastAsia="zh-CN"/>
        </w:rPr>
        <w:t>Функция ПЛК (опция)</w:t>
      </w:r>
      <w:r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  <w:t>: На компьютер устанавливается специальное программное обеспечение, и любой компьютер в локальной сети может управлять любым шкафом распределения электроэнергии, а несколькими блоками можно управлять централизованно. Интерфейс управления может отображать внутреннюю температуру, влажность, задымленность и другое состояние корпуса.</w:t>
      </w:r>
    </w:p>
    <w:p w14:paraId="2CFE02D0">
      <w:pPr>
        <w:keepNext w:val="0"/>
        <w:keepLines w:val="0"/>
        <w:pageBreakBefore w:val="0"/>
        <w:widowControl/>
        <w:numPr>
          <w:ilvl w:val="1"/>
          <w:numId w:val="3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0" w:leftChars="0" w:firstLine="0" w:firstLineChars="0"/>
        <w:textAlignment w:val="baseline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b/>
          <w:bCs/>
          <w:sz w:val="24"/>
          <w:szCs w:val="24"/>
          <w:lang w:val="en-US" w:eastAsia="zh-CN"/>
        </w:rPr>
        <w:t>Центральное управление (опция)</w:t>
      </w:r>
      <w:r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  <w:t>: Одним или несколькими распределительными шкафами можно управлять с помощью центрального управления.</w:t>
      </w:r>
    </w:p>
    <w:p w14:paraId="0D77127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textAlignment w:val="baseline"/>
        <w:rPr>
          <w:rFonts w:hint="default" w:ascii="Times New Roman" w:hAnsi="Times New Roman" w:cs="Times New Roman"/>
          <w:sz w:val="24"/>
          <w:szCs w:val="24"/>
        </w:rPr>
      </w:pPr>
    </w:p>
    <w:p w14:paraId="3D6DB19A">
      <w:pPr>
        <w:spacing w:before="4"/>
        <w:rPr>
          <w:rFonts w:hint="default" w:ascii="Times New Roman" w:hAnsi="Times New Roman" w:cs="Times New Roman"/>
          <w:sz w:val="24"/>
          <w:szCs w:val="24"/>
        </w:rPr>
      </w:pPr>
    </w:p>
    <w:p w14:paraId="73256FDE">
      <w:pPr>
        <w:spacing w:before="104" w:line="223" w:lineRule="auto"/>
        <w:outlineLvl w:val="0"/>
        <w:rPr>
          <w:rFonts w:hint="default" w:ascii="Times New Roman" w:hAnsi="Times New Roman" w:eastAsia="SimHei" w:cs="Times New Roman"/>
          <w:b/>
          <w:bCs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SimHei" w:cs="Times New Roman"/>
          <w:sz w:val="24"/>
          <w:szCs w:val="24"/>
          <w:u w:val="single"/>
          <w:lang w:val="ru-RU" w:eastAsia="zh-CN"/>
        </w:rPr>
        <w:t>У</w:t>
      </w:r>
      <w:r>
        <w:rPr>
          <w:rFonts w:hint="default" w:ascii="Times New Roman" w:hAnsi="Times New Roman" w:eastAsia="SimHei" w:cs="Times New Roman"/>
          <w:sz w:val="24"/>
          <w:szCs w:val="24"/>
          <w:u w:val="single"/>
          <w:lang w:eastAsia="zh-CN"/>
        </w:rPr>
        <w:t>правление защитой</w:t>
      </w:r>
    </w:p>
    <w:p w14:paraId="345A62D4">
      <w:pPr>
        <w:keepNext w:val="0"/>
        <w:keepLines w:val="0"/>
        <w:pageBreakBefore w:val="0"/>
        <w:widowControl/>
        <w:numPr>
          <w:ilvl w:val="0"/>
          <w:numId w:val="5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224" w:lineRule="auto"/>
        <w:textAlignment w:val="baseline"/>
        <w:outlineLvl w:val="0"/>
        <w:rPr>
          <w:rFonts w:hint="default" w:ascii="Times New Roman" w:hAnsi="Times New Roman" w:eastAsia="SimHei" w:cs="Times New Roman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SimHei" w:cs="Times New Roman"/>
          <w:b w:val="0"/>
          <w:bCs w:val="0"/>
          <w:sz w:val="24"/>
          <w:szCs w:val="24"/>
          <w:u w:val="none"/>
          <w:lang w:val="en-US" w:eastAsia="zh-CN"/>
        </w:rPr>
        <w:t>Защита от короткого замыкания</w:t>
      </w:r>
    </w:p>
    <w:p w14:paraId="474FE183">
      <w:pPr>
        <w:keepNext w:val="0"/>
        <w:keepLines w:val="0"/>
        <w:pageBreakBefore w:val="0"/>
        <w:widowControl/>
        <w:numPr>
          <w:ilvl w:val="0"/>
          <w:numId w:val="5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224" w:lineRule="auto"/>
        <w:ind w:left="0" w:leftChars="0" w:firstLine="0" w:firstLineChars="0"/>
        <w:textAlignment w:val="baseline"/>
        <w:outlineLvl w:val="0"/>
        <w:rPr>
          <w:rFonts w:hint="default" w:ascii="Times New Roman" w:hAnsi="Times New Roman" w:eastAsia="SimHei" w:cs="Times New Roman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SimHei" w:cs="Times New Roman"/>
          <w:b w:val="0"/>
          <w:bCs w:val="0"/>
          <w:sz w:val="24"/>
          <w:szCs w:val="24"/>
          <w:u w:val="none"/>
          <w:lang w:val="en-US" w:eastAsia="zh-CN"/>
        </w:rPr>
        <w:t>Защита от перегрузки</w:t>
      </w:r>
    </w:p>
    <w:p w14:paraId="207A4C6B">
      <w:pPr>
        <w:keepNext w:val="0"/>
        <w:keepLines w:val="0"/>
        <w:pageBreakBefore w:val="0"/>
        <w:widowControl/>
        <w:numPr>
          <w:ilvl w:val="0"/>
          <w:numId w:val="5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224" w:lineRule="auto"/>
        <w:ind w:left="0" w:leftChars="0" w:firstLine="0" w:firstLineChars="0"/>
        <w:textAlignment w:val="baseline"/>
        <w:outlineLvl w:val="0"/>
        <w:rPr>
          <w:rFonts w:hint="default" w:ascii="Times New Roman" w:hAnsi="Times New Roman" w:eastAsia="SimHei" w:cs="Times New Roman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SimHei" w:cs="Times New Roman"/>
          <w:b w:val="0"/>
          <w:bCs w:val="0"/>
          <w:sz w:val="24"/>
          <w:szCs w:val="24"/>
          <w:u w:val="none"/>
          <w:lang w:val="ru-RU" w:eastAsia="zh-CN"/>
        </w:rPr>
        <w:t>М</w:t>
      </w:r>
      <w:r>
        <w:rPr>
          <w:rFonts w:hint="default" w:ascii="Times New Roman" w:hAnsi="Times New Roman" w:eastAsia="SimHei" w:cs="Times New Roman"/>
          <w:b w:val="0"/>
          <w:bCs w:val="0"/>
          <w:sz w:val="24"/>
          <w:szCs w:val="24"/>
          <w:u w:val="none"/>
          <w:lang w:val="en-US" w:eastAsia="zh-CN"/>
        </w:rPr>
        <w:t>олниезащита (опция)</w:t>
      </w:r>
    </w:p>
    <w:p w14:paraId="4378DB61">
      <w:pPr>
        <w:keepNext w:val="0"/>
        <w:keepLines w:val="0"/>
        <w:pageBreakBefore w:val="0"/>
        <w:widowControl/>
        <w:numPr>
          <w:ilvl w:val="0"/>
          <w:numId w:val="5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224" w:lineRule="auto"/>
        <w:ind w:left="0" w:leftChars="0" w:firstLine="0" w:firstLineChars="0"/>
        <w:textAlignment w:val="baseline"/>
        <w:outlineLvl w:val="0"/>
        <w:rPr>
          <w:rFonts w:hint="default" w:ascii="Times New Roman" w:hAnsi="Times New Roman" w:eastAsia="SimHei" w:cs="Times New Roman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SimHei" w:cs="Times New Roman"/>
          <w:b w:val="0"/>
          <w:bCs w:val="0"/>
          <w:sz w:val="24"/>
          <w:szCs w:val="24"/>
          <w:u w:val="none"/>
          <w:lang w:val="en-US" w:eastAsia="zh-CN"/>
        </w:rPr>
        <w:t>Защита от утечки (опция)</w:t>
      </w:r>
    </w:p>
    <w:p w14:paraId="7987E527">
      <w:pPr>
        <w:keepNext w:val="0"/>
        <w:keepLines w:val="0"/>
        <w:pageBreakBefore w:val="0"/>
        <w:widowControl/>
        <w:numPr>
          <w:ilvl w:val="0"/>
          <w:numId w:val="5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224" w:lineRule="auto"/>
        <w:ind w:left="0" w:leftChars="0" w:firstLine="0" w:firstLineChars="0"/>
        <w:textAlignment w:val="baseline"/>
        <w:outlineLvl w:val="0"/>
        <w:rPr>
          <w:rFonts w:hint="default" w:ascii="Times New Roman" w:hAnsi="Times New Roman" w:eastAsia="SimHei" w:cs="Times New Roman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SimHei" w:cs="Times New Roman"/>
          <w:b w:val="0"/>
          <w:bCs w:val="0"/>
          <w:sz w:val="24"/>
          <w:szCs w:val="24"/>
          <w:u w:val="none"/>
          <w:lang w:val="en-US" w:eastAsia="zh-CN"/>
        </w:rPr>
        <w:t>Защита от перенапряжения (опция)</w:t>
      </w:r>
    </w:p>
    <w:p w14:paraId="4FA1E8FA">
      <w:pPr>
        <w:keepNext w:val="0"/>
        <w:keepLines w:val="0"/>
        <w:pageBreakBefore w:val="0"/>
        <w:widowControl/>
        <w:numPr>
          <w:ilvl w:val="0"/>
          <w:numId w:val="5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224" w:lineRule="auto"/>
        <w:ind w:left="0" w:leftChars="0" w:firstLine="0" w:firstLineChars="0"/>
        <w:textAlignment w:val="baseline"/>
        <w:outlineLvl w:val="0"/>
        <w:rPr>
          <w:rFonts w:hint="default" w:ascii="Times New Roman" w:hAnsi="Times New Roman" w:eastAsia="SimHei" w:cs="Times New Roman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SimHei" w:cs="Times New Roman"/>
          <w:b w:val="0"/>
          <w:bCs w:val="0"/>
          <w:sz w:val="24"/>
          <w:szCs w:val="24"/>
          <w:u w:val="none"/>
          <w:lang w:val="en-US" w:eastAsia="zh-CN"/>
        </w:rPr>
        <w:t>Защита от обрыва фазы (опция)</w:t>
      </w:r>
    </w:p>
    <w:p w14:paraId="6BCCB21F">
      <w:pPr>
        <w:keepNext w:val="0"/>
        <w:keepLines w:val="0"/>
        <w:pageBreakBefore w:val="0"/>
        <w:widowControl/>
        <w:numPr>
          <w:ilvl w:val="0"/>
          <w:numId w:val="5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224" w:lineRule="auto"/>
        <w:ind w:left="0" w:leftChars="0" w:firstLine="0" w:firstLineChars="0"/>
        <w:textAlignment w:val="baseline"/>
        <w:outlineLvl w:val="0"/>
        <w:rPr>
          <w:rFonts w:hint="default" w:ascii="Times New Roman" w:hAnsi="Times New Roman" w:eastAsia="SimHei" w:cs="Times New Roman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SimHei" w:cs="Times New Roman"/>
          <w:b w:val="0"/>
          <w:bCs w:val="0"/>
          <w:sz w:val="24"/>
          <w:szCs w:val="24"/>
          <w:u w:val="none"/>
          <w:lang w:val="en-US" w:eastAsia="zh-CN"/>
        </w:rPr>
        <w:t>Отключение питания при высокой температуре (необязательно)</w:t>
      </w:r>
    </w:p>
    <w:p w14:paraId="01C5BFA5">
      <w:pPr>
        <w:keepNext w:val="0"/>
        <w:keepLines w:val="0"/>
        <w:pageBreakBefore w:val="0"/>
        <w:widowControl/>
        <w:numPr>
          <w:ilvl w:val="0"/>
          <w:numId w:val="5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224" w:lineRule="auto"/>
        <w:ind w:left="0" w:leftChars="0" w:firstLine="0" w:firstLineChars="0"/>
        <w:textAlignment w:val="baseline"/>
        <w:outlineLvl w:val="0"/>
        <w:rPr>
          <w:rFonts w:hint="default" w:ascii="Times New Roman" w:hAnsi="Times New Roman" w:eastAsia="SimHei" w:cs="Times New Roman"/>
          <w:b w:val="0"/>
          <w:bCs w:val="0"/>
          <w:sz w:val="24"/>
          <w:szCs w:val="24"/>
          <w:u w:val="none"/>
          <w:lang w:val="en-US" w:eastAsia="zh-CN"/>
        </w:rPr>
      </w:pPr>
      <w:bookmarkStart w:id="4" w:name="_GoBack"/>
      <w:bookmarkEnd w:id="4"/>
      <w:r>
        <w:rPr>
          <w:rFonts w:hint="default" w:ascii="Times New Roman" w:hAnsi="Times New Roman" w:eastAsia="SimHei" w:cs="Times New Roman"/>
          <w:b w:val="0"/>
          <w:bCs w:val="0"/>
          <w:sz w:val="24"/>
          <w:szCs w:val="24"/>
          <w:u w:val="none"/>
          <w:lang w:val="en-US" w:eastAsia="zh-CN"/>
        </w:rPr>
        <w:t>Пожарная сигнализация, отключение питания (опция)</w:t>
      </w:r>
    </w:p>
    <w:p w14:paraId="2F7CC2FF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224" w:lineRule="auto"/>
        <w:textAlignment w:val="baseline"/>
        <w:outlineLvl w:val="0"/>
        <w:rPr>
          <w:rFonts w:hint="default" w:ascii="Times New Roman" w:hAnsi="Times New Roman" w:eastAsia="SimHei" w:cs="Times New Roman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SimHei" w:cs="Times New Roman"/>
          <w:b w:val="0"/>
          <w:bCs w:val="0"/>
          <w:sz w:val="24"/>
          <w:szCs w:val="24"/>
          <w:u w:val="none"/>
          <w:lang w:val="en-US" w:eastAsia="zh-CN"/>
        </w:rPr>
        <w:t>9. Откройте дверь и включите сигнализацию (опция)</w:t>
      </w:r>
    </w:p>
    <w:p w14:paraId="52CBEB49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224" w:lineRule="auto"/>
        <w:textAlignment w:val="baseline"/>
        <w:outlineLvl w:val="0"/>
        <w:rPr>
          <w:rFonts w:hint="default" w:ascii="Times New Roman" w:hAnsi="Times New Roman" w:eastAsia="SimHei" w:cs="Times New Roman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SimHei" w:cs="Times New Roman"/>
          <w:b w:val="0"/>
          <w:bCs w:val="0"/>
          <w:sz w:val="24"/>
          <w:szCs w:val="24"/>
          <w:u w:val="none"/>
          <w:lang w:val="en-US" w:eastAsia="zh-CN"/>
        </w:rPr>
        <w:t>10. Пожарная сигнализация (опция)</w:t>
      </w:r>
    </w:p>
    <w:p w14:paraId="4D8A2946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224" w:lineRule="auto"/>
        <w:textAlignment w:val="baseline"/>
        <w:outlineLvl w:val="0"/>
        <w:rPr>
          <w:rFonts w:hint="default" w:ascii="Times New Roman" w:hAnsi="Times New Roman" w:eastAsia="SimHei" w:cs="Times New Roman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SimHei" w:cs="Times New Roman"/>
          <w:b w:val="0"/>
          <w:bCs w:val="0"/>
          <w:sz w:val="24"/>
          <w:szCs w:val="24"/>
          <w:u w:val="none"/>
          <w:lang w:val="en-US" w:eastAsia="zh-CN"/>
        </w:rPr>
        <w:t>11. Защита кабелей с нулевым проводом от высоких температур.(Необязательно)</w:t>
      </w:r>
    </w:p>
    <w:p w14:paraId="75DFC920">
      <w:pPr>
        <w:spacing w:before="4"/>
        <w:rPr>
          <w:rFonts w:hint="default" w:ascii="Times New Roman" w:hAnsi="Times New Roman" w:eastAsia="SimSun" w:cs="Times New Roman"/>
          <w:sz w:val="24"/>
          <w:szCs w:val="24"/>
          <w:lang w:eastAsia="zh-CN"/>
        </w:rPr>
      </w:pPr>
    </w:p>
    <w:p w14:paraId="76EE52C9">
      <w:pPr>
        <w:spacing w:before="4"/>
        <w:rPr>
          <w:rFonts w:hint="default" w:ascii="Times New Roman" w:hAnsi="Times New Roman" w:eastAsia="SimSun" w:cs="Times New Roman"/>
          <w:sz w:val="24"/>
          <w:szCs w:val="24"/>
          <w:lang w:eastAsia="zh-CN"/>
        </w:rPr>
      </w:pPr>
    </w:p>
    <w:p w14:paraId="161CCEEC">
      <w:pPr>
        <w:spacing w:before="104" w:line="223" w:lineRule="auto"/>
        <w:outlineLvl w:val="0"/>
        <w:rPr>
          <w:rFonts w:hint="default" w:ascii="Times New Roman" w:hAnsi="Times New Roman" w:eastAsia="SimHei" w:cs="Times New Roman"/>
          <w:sz w:val="24"/>
          <w:szCs w:val="24"/>
          <w:u w:val="single"/>
          <w:lang w:eastAsia="zh-CN"/>
        </w:rPr>
      </w:pPr>
      <w:r>
        <w:rPr>
          <w:rFonts w:hint="default" w:ascii="Times New Roman" w:hAnsi="Times New Roman" w:eastAsia="SimHei" w:cs="Times New Roman"/>
          <w:sz w:val="24"/>
          <w:szCs w:val="24"/>
          <w:u w:val="single"/>
          <w:lang w:eastAsia="zh-CN"/>
        </w:rPr>
        <w:t>Управление потреблением электроэнергии (необязательно)</w:t>
      </w:r>
    </w:p>
    <w:p w14:paraId="5EFA3CA3">
      <w:pPr>
        <w:spacing w:before="4"/>
        <w:rPr>
          <w:rFonts w:hint="default" w:ascii="Times New Roman" w:hAnsi="Times New Roman" w:cs="Times New Roman"/>
          <w:sz w:val="24"/>
          <w:szCs w:val="24"/>
        </w:rPr>
      </w:pPr>
    </w:p>
    <w:p w14:paraId="43027634">
      <w:pPr>
        <w:keepNext w:val="0"/>
        <w:keepLines w:val="0"/>
        <w:pageBreakBefore w:val="0"/>
        <w:widowControl/>
        <w:numPr>
          <w:ilvl w:val="0"/>
          <w:numId w:val="6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/>
        <w:textAlignment w:val="baseline"/>
        <w:rPr>
          <w:rFonts w:hint="default" w:ascii="Times New Roman" w:hAnsi="Times New Roman" w:eastAsia="SimSu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SimSun" w:cs="Times New Roman"/>
          <w:b w:val="0"/>
          <w:bCs w:val="0"/>
          <w:sz w:val="24"/>
          <w:szCs w:val="24"/>
          <w:lang w:val="en-US" w:eastAsia="zh-CN"/>
        </w:rPr>
        <w:t>Дистанционное управление, мониторинг в режиме реального времени, предупреждение о неисправностях и аварийная сигнализация, анализ энергопотребления.</w:t>
      </w:r>
    </w:p>
    <w:p w14:paraId="57E08E30">
      <w:pPr>
        <w:keepNext w:val="0"/>
        <w:keepLines w:val="0"/>
        <w:pageBreakBefore w:val="0"/>
        <w:widowControl/>
        <w:numPr>
          <w:ilvl w:val="0"/>
          <w:numId w:val="6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/>
        <w:ind w:left="0" w:leftChars="0" w:firstLine="0" w:firstLineChars="0"/>
        <w:textAlignment w:val="baseline"/>
        <w:rPr>
          <w:rFonts w:hint="default" w:ascii="Times New Roman" w:hAnsi="Times New Roman" w:eastAsia="SimSu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SimSun" w:cs="Times New Roman"/>
          <w:b w:val="0"/>
          <w:bCs w:val="0"/>
          <w:sz w:val="24"/>
          <w:szCs w:val="24"/>
          <w:lang w:val="en-US" w:eastAsia="zh-CN"/>
        </w:rPr>
        <w:t>Мониторинг параметров энергопотребления каждой линии в режиме реального времени (таких как ток, напряжение, ток утечки, мощность, температура и т.д.).</w:t>
      </w:r>
    </w:p>
    <w:p w14:paraId="5A4ED5DD">
      <w:pPr>
        <w:keepNext w:val="0"/>
        <w:keepLines w:val="0"/>
        <w:pageBreakBefore w:val="0"/>
        <w:widowControl/>
        <w:numPr>
          <w:ilvl w:val="0"/>
          <w:numId w:val="6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/>
        <w:ind w:left="0" w:leftChars="0" w:firstLine="0" w:firstLineChars="0"/>
        <w:textAlignment w:val="baseline"/>
        <w:rPr>
          <w:rFonts w:hint="default" w:ascii="Times New Roman" w:hAnsi="Times New Roman" w:eastAsia="SimSu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SimSun" w:cs="Times New Roman"/>
          <w:b w:val="0"/>
          <w:bCs w:val="0"/>
          <w:sz w:val="24"/>
          <w:szCs w:val="24"/>
          <w:lang w:val="en-US" w:eastAsia="zh-CN"/>
        </w:rPr>
        <w:t>Ограничение мощности: В пределах диапазона используемой мощности можно свободно устанавливать номинальную мощность каждой силовой цепи, а значения раннего предупреждения и аварийной сигнализации можно гибко устанавливать с помощью платформы для регулировки значения защиты линии после установки, чтобы предотвратить злоупотребление мощными электроприборами и снизить риск потребления электроэнергии.</w:t>
      </w:r>
    </w:p>
    <w:p w14:paraId="3EA779D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/>
        <w:textAlignment w:val="baseline"/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0061EFF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/>
        <w:textAlignment w:val="baseline"/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5FE47633">
      <w:pPr>
        <w:spacing w:before="4"/>
        <w:rPr>
          <w:rFonts w:hint="default" w:ascii="Times New Roman" w:hAnsi="Times New Roman" w:cs="Times New Roman"/>
          <w:sz w:val="24"/>
          <w:szCs w:val="24"/>
        </w:rPr>
      </w:pPr>
    </w:p>
    <w:p w14:paraId="3412845A">
      <w:pPr>
        <w:spacing w:before="4"/>
        <w:rPr>
          <w:rFonts w:hint="default" w:ascii="Times New Roman" w:hAnsi="Times New Roman" w:cs="Times New Roman"/>
          <w:sz w:val="24"/>
          <w:szCs w:val="24"/>
        </w:rPr>
      </w:pPr>
    </w:p>
    <w:p w14:paraId="47E8A41D">
      <w:pPr>
        <w:spacing w:before="4"/>
        <w:rPr>
          <w:rFonts w:hint="default" w:ascii="Times New Roman" w:hAnsi="Times New Roman" w:cs="Times New Roman"/>
          <w:sz w:val="24"/>
          <w:szCs w:val="24"/>
        </w:rPr>
      </w:pPr>
    </w:p>
    <w:p w14:paraId="7EC48E39">
      <w:pPr>
        <w:numPr>
          <w:numId w:val="0"/>
        </w:numPr>
        <w:spacing w:before="104" w:line="223" w:lineRule="auto"/>
        <w:outlineLvl w:val="0"/>
        <w:rPr>
          <w:rFonts w:hint="default" w:ascii="Times New Roman" w:hAnsi="Times New Roman" w:eastAsia="SimHei" w:cs="Times New Roman"/>
          <w:b/>
          <w:bCs/>
          <w:sz w:val="24"/>
          <w:szCs w:val="24"/>
          <w:u w:val="single"/>
          <w:lang w:eastAsia="zh-CN"/>
        </w:rPr>
      </w:pPr>
      <w:bookmarkStart w:id="3" w:name="_Hlk148375924"/>
      <w:r>
        <w:rPr>
          <w:rFonts w:hint="default" w:ascii="Times New Roman" w:hAnsi="Times New Roman" w:eastAsia="SimHei" w:cs="Times New Roman"/>
          <w:b/>
          <w:bCs/>
          <w:sz w:val="24"/>
          <w:szCs w:val="24"/>
          <w:u w:val="single"/>
          <w:lang w:eastAsia="zh-CN"/>
        </w:rPr>
        <w:t>Информация по установке</w:t>
      </w:r>
    </w:p>
    <w:bookmarkEnd w:id="3"/>
    <w:p w14:paraId="435D5CF6">
      <w:pPr>
        <w:bidi w:val="0"/>
        <w:rPr>
          <w:rFonts w:hint="default" w:ascii="Times New Roman" w:hAnsi="Times New Roman" w:eastAsia="Arial" w:cs="Times New Roman"/>
          <w:snapToGrid w:val="0"/>
          <w:color w:val="000000"/>
          <w:sz w:val="24"/>
          <w:szCs w:val="24"/>
          <w:lang w:val="en-US" w:eastAsia="en-US" w:bidi="ar-SA"/>
        </w:rPr>
      </w:pPr>
    </w:p>
    <w:p w14:paraId="7DA16933">
      <w:pPr>
        <w:bidi w:val="0"/>
        <w:rPr>
          <w:rFonts w:hint="default" w:ascii="Times New Roman" w:hAnsi="Times New Roman" w:cs="Times New Roman"/>
          <w:sz w:val="24"/>
          <w:szCs w:val="24"/>
          <w:lang w:val="en-US" w:eastAsia="en-US"/>
        </w:rPr>
      </w:pPr>
    </w:p>
    <w:p w14:paraId="05EEE417">
      <w:pPr>
        <w:tabs>
          <w:tab w:val="left" w:pos="240"/>
        </w:tabs>
        <w:bidi w:val="0"/>
        <w:jc w:val="center"/>
        <w:rPr>
          <w:rFonts w:hint="default" w:ascii="Times New Roman" w:hAnsi="Times New Roman" w:cs="Times New Roman"/>
          <w:sz w:val="24"/>
          <w:szCs w:val="24"/>
        </w:rPr>
      </w:pPr>
    </w:p>
    <w:p w14:paraId="3CD7E33C">
      <w:pPr>
        <w:tabs>
          <w:tab w:val="left" w:pos="240"/>
        </w:tabs>
        <w:bidi w:val="0"/>
        <w:jc w:val="left"/>
        <w:rPr>
          <w:rFonts w:hint="default" w:ascii="Times New Roman" w:hAnsi="Times New Roman" w:cs="Times New Roman"/>
          <w:sz w:val="24"/>
          <w:szCs w:val="24"/>
        </w:rPr>
      </w:pPr>
    </w:p>
    <w:p w14:paraId="27AA2468">
      <w:pPr>
        <w:tabs>
          <w:tab w:val="left" w:pos="240"/>
        </w:tabs>
        <w:bidi w:val="0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drawing>
          <wp:inline distT="0" distB="0" distL="114300" distR="114300">
            <wp:extent cx="5219700" cy="3994150"/>
            <wp:effectExtent l="0" t="0" r="0" b="6350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399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909123">
      <w:pPr>
        <w:tabs>
          <w:tab w:val="left" w:pos="240"/>
        </w:tabs>
        <w:bidi w:val="0"/>
        <w:jc w:val="center"/>
        <w:rPr>
          <w:rFonts w:hint="default" w:ascii="Times New Roman" w:hAnsi="Times New Roman" w:cs="Times New Roman"/>
          <w:sz w:val="24"/>
          <w:szCs w:val="24"/>
          <w:lang w:val="en-US" w:eastAsia="zh-CN"/>
        </w:rPr>
        <w:sectPr>
          <w:headerReference r:id="rId14" w:type="first"/>
          <w:headerReference r:id="rId12" w:type="default"/>
          <w:headerReference r:id="rId13" w:type="even"/>
          <w:pgSz w:w="11909" w:h="16834"/>
          <w:pgMar w:top="720" w:right="720" w:bottom="720" w:left="720" w:header="0" w:footer="0" w:gutter="0"/>
          <w:cols w:space="720" w:num="1"/>
        </w:sectPr>
      </w:pPr>
      <w:r>
        <w:rPr>
          <w:rFonts w:hint="default" w:ascii="Times New Roman" w:hAnsi="Times New Roman" w:cs="Times New Roman"/>
          <w:sz w:val="24"/>
          <w:szCs w:val="24"/>
        </w:rPr>
        <w:drawing>
          <wp:inline distT="0" distB="0" distL="114300" distR="114300">
            <wp:extent cx="5654040" cy="4038600"/>
            <wp:effectExtent l="0" t="0" r="3810" b="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654040" cy="403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14:paraId="5213854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31" w:line="20" w:lineRule="exact"/>
        <w:textAlignment w:val="baseline"/>
        <w:outlineLvl w:val="0"/>
        <w:rPr>
          <w:rFonts w:hint="default" w:ascii="Times New Roman" w:hAnsi="Times New Roman" w:eastAsia="SimHei" w:cs="Times New Roman"/>
          <w:sz w:val="24"/>
          <w:szCs w:val="24"/>
        </w:rPr>
      </w:pPr>
    </w:p>
    <w:p w14:paraId="3E2D5BC6">
      <w:pPr>
        <w:bidi w:val="0"/>
        <w:rPr>
          <w:rFonts w:hint="default" w:ascii="Times New Roman" w:hAnsi="Times New Roman" w:eastAsia="Arial" w:cs="Times New Roman"/>
          <w:snapToGrid w:val="0"/>
          <w:color w:val="000000"/>
          <w:sz w:val="24"/>
          <w:szCs w:val="24"/>
          <w:lang w:val="en-US" w:eastAsia="en-US" w:bidi="ar-SA"/>
        </w:rPr>
      </w:pPr>
    </w:p>
    <w:p w14:paraId="125F8E58">
      <w:pPr>
        <w:bidi w:val="0"/>
        <w:rPr>
          <w:rFonts w:hint="default" w:ascii="Times New Roman" w:hAnsi="Times New Roman" w:cs="Times New Roman"/>
          <w:sz w:val="24"/>
          <w:szCs w:val="24"/>
          <w:lang w:val="en-US" w:eastAsia="en-US"/>
        </w:rPr>
      </w:pPr>
    </w:p>
    <w:p w14:paraId="1B9FD24A">
      <w:pPr>
        <w:bidi w:val="0"/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</w:pPr>
    </w:p>
    <w:p w14:paraId="3E53F375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default" w:ascii="Times New Roman" w:hAnsi="Times New Roman" w:eastAsia="SimHei" w:cs="Times New Roman"/>
          <w:b/>
          <w:bCs/>
          <w:sz w:val="24"/>
          <w:szCs w:val="24"/>
          <w:u w:val="single"/>
          <w:lang w:eastAsia="zh-CN"/>
        </w:rPr>
      </w:pPr>
      <w:r>
        <w:rPr>
          <w:rFonts w:hint="default" w:ascii="Times New Roman" w:hAnsi="Times New Roman" w:eastAsia="SimHei" w:cs="Times New Roman"/>
          <w:b/>
          <w:bCs/>
          <w:sz w:val="24"/>
          <w:szCs w:val="24"/>
          <w:u w:val="none"/>
          <w:lang w:val="en-US" w:eastAsia="zh-CN"/>
        </w:rPr>
        <w:t xml:space="preserve">  </w:t>
      </w:r>
      <w:r>
        <w:rPr>
          <w:rFonts w:hint="default" w:ascii="Times New Roman" w:hAnsi="Times New Roman" w:eastAsia="SimHei" w:cs="Times New Roman"/>
          <w:b/>
          <w:bCs/>
          <w:sz w:val="24"/>
          <w:szCs w:val="24"/>
          <w:u w:val="single"/>
          <w:lang w:val="ru-RU" w:eastAsia="zh-CN"/>
        </w:rPr>
        <w:t>П</w:t>
      </w:r>
      <w:r>
        <w:rPr>
          <w:rFonts w:hint="default" w:ascii="Times New Roman" w:hAnsi="Times New Roman" w:eastAsia="SimHei" w:cs="Times New Roman"/>
          <w:b/>
          <w:bCs/>
          <w:sz w:val="24"/>
          <w:szCs w:val="24"/>
          <w:u w:val="single"/>
          <w:lang w:val="en-US" w:eastAsia="zh-CN"/>
        </w:rPr>
        <w:t>ринципиальная схема</w:t>
      </w:r>
    </w:p>
    <w:p w14:paraId="157DF7D9">
      <w:pPr>
        <w:bidi w:val="0"/>
        <w:rPr>
          <w:rFonts w:hint="default" w:ascii="Times New Roman" w:hAnsi="Times New Roman" w:cs="Times New Roman"/>
          <w:sz w:val="24"/>
          <w:szCs w:val="24"/>
          <w:lang w:val="en-US" w:eastAsia="en-US"/>
        </w:rPr>
      </w:pPr>
    </w:p>
    <w:p w14:paraId="0A374BE0">
      <w:pPr>
        <w:bidi w:val="0"/>
        <w:rPr>
          <w:rFonts w:hint="default" w:ascii="Times New Roman" w:hAnsi="Times New Roman" w:cs="Times New Roman"/>
          <w:sz w:val="24"/>
          <w:szCs w:val="24"/>
          <w:lang w:val="en-US" w:eastAsia="en-US"/>
        </w:rPr>
      </w:pPr>
    </w:p>
    <w:p w14:paraId="0A8B96CE">
      <w:pPr>
        <w:tabs>
          <w:tab w:val="left" w:pos="765"/>
        </w:tabs>
        <w:bidi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  <w:tab/>
      </w:r>
    </w:p>
    <w:p w14:paraId="4D1712CC">
      <w:pPr>
        <w:tabs>
          <w:tab w:val="left" w:pos="765"/>
        </w:tabs>
        <w:bidi w:val="0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drawing>
          <wp:inline distT="0" distB="0" distL="114300" distR="114300">
            <wp:extent cx="7540625" cy="3685540"/>
            <wp:effectExtent l="0" t="0" r="3175" b="1016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540625" cy="368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E68A4A">
      <w:pPr>
        <w:tabs>
          <w:tab w:val="left" w:pos="765"/>
        </w:tabs>
        <w:bidi w:val="0"/>
        <w:jc w:val="center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sectPr>
      <w:headerReference r:id="rId17" w:type="first"/>
      <w:headerReference r:id="rId15" w:type="default"/>
      <w:headerReference r:id="rId16" w:type="even"/>
      <w:pgSz w:w="11909" w:h="16834"/>
      <w:pgMar w:top="400" w:right="28" w:bottom="0" w:left="0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imSun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Microsoft YaHe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74DF19"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C74374">
    <w:pPr>
      <w:pStyle w:val="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85A76B">
    <w:pPr>
      <w:pStyle w:val="6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39C741">
    <w:pPr>
      <w:pStyle w:val="4"/>
    </w:pPr>
    <w:r>
      <w:rPr>
        <w:snapToGrid/>
      </w:rPr>
      <w:pict>
        <v:shape id="WordPictureWatermark44021252" o:spid="_x0000_s1081" o:spt="75" type="#_x0000_t75" style="position:absolute;left:0pt;height:841.15pt;width:595.4pt;mso-position-horizontal:center;mso-position-horizontal-relative:margin;mso-position-vertical:center;mso-position-vertical-relative:margin;z-index:-25165414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9CA87A">
    <w:pPr>
      <w:pStyle w:val="4"/>
    </w:pPr>
    <w:r>
      <w:rPr>
        <w:snapToGrid/>
      </w:rPr>
      <w:pict>
        <v:shape id="WordPictureWatermark44021251" o:spid="_x0000_s1080" o:spt="75" type="#_x0000_t75" style="position:absolute;left:0pt;height:841.15pt;width:595.4pt;mso-position-horizontal:center;mso-position-horizontal-relative:margin;mso-position-vertical:center;mso-position-vertical-relative:margin;z-index:-251655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4C48B8">
    <w:pPr>
      <w:pStyle w:val="4"/>
    </w:pPr>
    <w:r>
      <w:rPr>
        <w:snapToGrid/>
      </w:rPr>
      <w:pict>
        <v:shape id="WordPictureWatermark44021250" o:spid="_x0000_s1079" o:spt="75" type="#_x0000_t75" style="position:absolute;left:0pt;height:841.15pt;width:595.4pt;mso-position-horizontal:center;mso-position-horizontal-relative:margin;mso-position-vertical:center;mso-position-vertical-relative:margin;z-index:-251656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6EBDC3">
    <w:pPr>
      <w:spacing w:line="14" w:lineRule="auto"/>
      <w:rPr>
        <w:sz w:val="2"/>
      </w:rPr>
    </w:pPr>
    <w:r>
      <w:rPr>
        <w:snapToGrid/>
        <w:sz w:val="2"/>
      </w:rPr>
      <w:pict>
        <v:shape id="WordPictureWatermark44021261" o:spid="_x0000_s1090" o:spt="75" type="#_x0000_t75" style="position:absolute;left:0pt;height:841.15pt;width:595.4pt;mso-position-horizontal:center;mso-position-horizontal-relative:margin;mso-position-vertical:center;mso-position-vertical-relative:margin;z-index:-25165107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56489E">
    <w:pPr>
      <w:pStyle w:val="4"/>
    </w:pPr>
    <w:r>
      <w:rPr>
        <w:snapToGrid/>
      </w:rPr>
      <w:pict>
        <v:shape id="WordPictureWatermark44021260" o:spid="_x0000_s1089" o:spt="75" type="#_x0000_t75" style="position:absolute;left:0pt;height:841.15pt;width:595.4pt;mso-position-horizontal:center;mso-position-horizontal-relative:margin;mso-position-vertical:center;mso-position-vertical-relative:margin;z-index:-25165209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B9400C">
    <w:pPr>
      <w:pStyle w:val="4"/>
    </w:pPr>
    <w:r>
      <w:rPr>
        <w:snapToGrid/>
      </w:rPr>
      <w:pict>
        <v:shape id="WordPictureWatermark44021259" o:spid="_x0000_s1088" o:spt="75" type="#_x0000_t75" style="position:absolute;left:0pt;height:841.15pt;width:595.4pt;mso-position-horizontal:center;mso-position-horizontal-relative:margin;mso-position-vertical:center;mso-position-vertical-relative:margin;z-index:-25165312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A7879F">
    <w:pPr>
      <w:spacing w:line="14" w:lineRule="auto"/>
      <w:rPr>
        <w:sz w:val="2"/>
      </w:rPr>
    </w:pPr>
    <w:r>
      <w:rPr>
        <w:snapToGrid/>
        <w:sz w:val="2"/>
      </w:rPr>
      <w:pict>
        <v:shape id="WordPictureWatermark44021264" o:spid="_x0000_s1093" o:spt="75" type="#_x0000_t75" style="position:absolute;left:0pt;height:841.15pt;width:595.4pt;mso-position-horizontal:center;mso-position-horizontal-relative:margin;mso-position-vertical:center;mso-position-vertical-relative:margin;z-index:-25164800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FF7CF2">
    <w:pPr>
      <w:pStyle w:val="4"/>
    </w:pPr>
    <w:r>
      <w:rPr>
        <w:snapToGrid/>
      </w:rPr>
      <w:pict>
        <v:shape id="WordPictureWatermark44021263" o:spid="_x0000_s1092" o:spt="75" type="#_x0000_t75" style="position:absolute;left:0pt;height:841.15pt;width:595.4pt;mso-position-horizontal:center;mso-position-horizontal-relative:margin;mso-position-vertical:center;mso-position-vertical-relative:margin;z-index:-25164902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95B29C">
    <w:pPr>
      <w:pStyle w:val="4"/>
    </w:pPr>
    <w:r>
      <w:rPr>
        <w:snapToGrid/>
      </w:rPr>
      <w:pict>
        <v:shape id="WordPictureWatermark44021262" o:spid="_x0000_s1091" o:spt="75" type="#_x0000_t75" style="position:absolute;left:0pt;height:841.15pt;width:595.4pt;mso-position-horizontal:center;mso-position-horizontal-relative:margin;mso-position-vertical:center;mso-position-vertical-relative:margin;z-index:-25165004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E9EDCC">
    <w:pPr>
      <w:spacing w:line="14" w:lineRule="auto"/>
      <w:rPr>
        <w:sz w:val="2"/>
      </w:rPr>
    </w:pPr>
    <w:r>
      <w:rPr>
        <w:snapToGrid/>
        <w:sz w:val="2"/>
      </w:rPr>
      <w:pict>
        <v:shape id="WordPictureWatermark44021267" o:spid="_x0000_s1096" o:spt="75" type="#_x0000_t75" style="position:absolute;left:0pt;height:841.15pt;width:595.4pt;mso-position-horizontal:center;mso-position-horizontal-relative:margin;mso-position-vertical:center;mso-position-vertical-relative:margin;z-index:-25164492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C9AA7B">
    <w:pPr>
      <w:pStyle w:val="4"/>
    </w:pPr>
    <w:r>
      <w:rPr>
        <w:snapToGrid/>
      </w:rPr>
      <w:pict>
        <v:shape id="WordPictureWatermark44021266" o:spid="_x0000_s1095" o:spt="75" type="#_x0000_t75" style="position:absolute;left:0pt;height:841.15pt;width:595.4pt;mso-position-horizontal:center;mso-position-horizontal-relative:margin;mso-position-vertical:center;mso-position-vertical-relative:margin;z-index:-25164595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C2DE30">
    <w:pPr>
      <w:pStyle w:val="4"/>
    </w:pPr>
    <w:r>
      <w:rPr>
        <w:snapToGrid/>
      </w:rPr>
      <w:pict>
        <v:shape id="WordPictureWatermark44021265" o:spid="_x0000_s1094" o:spt="75" type="#_x0000_t75" style="position:absolute;left:0pt;height:841.15pt;width:595.4pt;mso-position-horizontal:center;mso-position-horizontal-relative:margin;mso-position-vertical:center;mso-position-vertical-relative:margin;z-index:-25164697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BF6215B"/>
    <w:multiLevelType w:val="singleLevel"/>
    <w:tmpl w:val="8BF6215B"/>
    <w:lvl w:ilvl="0" w:tentative="0">
      <w:start w:val="1"/>
      <w:numFmt w:val="decimal"/>
      <w:lvlText w:val="(%1)"/>
      <w:lvlJc w:val="left"/>
      <w:pPr>
        <w:tabs>
          <w:tab w:val="left" w:pos="1572"/>
        </w:tabs>
        <w:ind w:left="1260"/>
      </w:pPr>
    </w:lvl>
  </w:abstractNum>
  <w:abstractNum w:abstractNumId="1">
    <w:nsid w:val="99D034B7"/>
    <w:multiLevelType w:val="singleLevel"/>
    <w:tmpl w:val="99D034B7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A6469D21"/>
    <w:multiLevelType w:val="multilevel"/>
    <w:tmpl w:val="A6469D21"/>
    <w:lvl w:ilvl="0" w:tentative="0">
      <w:start w:val="1"/>
      <w:numFmt w:val="chineseCounting"/>
      <w:suff w:val="nothing"/>
      <w:lvlText w:val="%1，"/>
      <w:lvlJc w:val="left"/>
      <w:rPr>
        <w:rFonts w:hint="eastAsia"/>
        <w:b/>
        <w:bCs/>
        <w:sz w:val="21"/>
        <w:szCs w:val="21"/>
      </w:rPr>
    </w:lvl>
    <w:lvl w:ilvl="1" w:tentative="0">
      <w:start w:val="1"/>
      <w:numFmt w:val="decimal"/>
      <w:suff w:val="nothing"/>
      <w:lvlText w:val="%2．"/>
      <w:lvlJc w:val="left"/>
      <w:rPr>
        <w:rFonts w:hint="eastAsia"/>
        <w:b/>
        <w:bCs/>
        <w:sz w:val="21"/>
        <w:szCs w:val="21"/>
      </w:rPr>
    </w:lvl>
    <w:lvl w:ilvl="2" w:tentative="0">
      <w:start w:val="1"/>
      <w:numFmt w:val="decimal"/>
      <w:suff w:val="nothing"/>
      <w:lvlText w:val="（%3）"/>
      <w:lvlJc w:val="left"/>
      <w:rPr>
        <w:rFonts w:hint="eastAsia"/>
        <w:b/>
        <w:bCs/>
        <w:sz w:val="21"/>
        <w:szCs w:val="21"/>
      </w:rPr>
    </w:lvl>
    <w:lvl w:ilvl="3" w:tentative="0">
      <w:start w:val="1"/>
      <w:numFmt w:val="decimalEnclosedCircleChinese"/>
      <w:suff w:val="nothing"/>
      <w:lvlText w:val="%4"/>
      <w:lvlJc w:val="left"/>
      <w:rPr>
        <w:rFonts w:hint="eastAsia"/>
        <w:b/>
        <w:bCs/>
        <w:sz w:val="21"/>
        <w:szCs w:val="21"/>
      </w:rPr>
    </w:lvl>
    <w:lvl w:ilvl="4" w:tentative="0">
      <w:start w:val="1"/>
      <w:numFmt w:val="decimal"/>
      <w:suff w:val="nothing"/>
      <w:lvlText w:val="%5）"/>
      <w:lvlJc w:val="left"/>
      <w:rPr>
        <w:rFonts w:hint="eastAsia"/>
        <w:b/>
        <w:bCs/>
        <w:sz w:val="21"/>
        <w:szCs w:val="21"/>
      </w:rPr>
    </w:lvl>
    <w:lvl w:ilvl="5" w:tentative="0">
      <w:start w:val="1"/>
      <w:numFmt w:val="lowerLetter"/>
      <w:suff w:val="nothing"/>
      <w:lvlText w:val="%6．"/>
      <w:lvlJc w:val="left"/>
      <w:rPr>
        <w:rFonts w:hint="eastAsia"/>
        <w:b/>
        <w:bCs/>
        <w:sz w:val="21"/>
        <w:szCs w:val="21"/>
      </w:rPr>
    </w:lvl>
    <w:lvl w:ilvl="6" w:tentative="0">
      <w:start w:val="1"/>
      <w:numFmt w:val="lowerLetter"/>
      <w:suff w:val="nothing"/>
      <w:lvlText w:val="%7）"/>
      <w:lvlJc w:val="left"/>
      <w:rPr>
        <w:rFonts w:hint="eastAsia"/>
        <w:b/>
        <w:bCs/>
        <w:sz w:val="21"/>
        <w:szCs w:val="21"/>
      </w:rPr>
    </w:lvl>
    <w:lvl w:ilvl="7" w:tentative="0">
      <w:start w:val="1"/>
      <w:numFmt w:val="lowerRoman"/>
      <w:suff w:val="nothing"/>
      <w:lvlText w:val="%8．"/>
      <w:lvlJc w:val="left"/>
      <w:rPr>
        <w:rFonts w:hint="eastAsia"/>
        <w:b/>
        <w:bCs/>
        <w:sz w:val="21"/>
        <w:szCs w:val="21"/>
      </w:rPr>
    </w:lvl>
    <w:lvl w:ilvl="8" w:tentative="0">
      <w:start w:val="1"/>
      <w:numFmt w:val="lowerRoman"/>
      <w:suff w:val="nothing"/>
      <w:lvlText w:val="%9）"/>
      <w:lvlJc w:val="left"/>
      <w:rPr>
        <w:rFonts w:hint="eastAsia"/>
        <w:b/>
        <w:bCs/>
        <w:sz w:val="21"/>
        <w:szCs w:val="21"/>
      </w:rPr>
    </w:lvl>
  </w:abstractNum>
  <w:abstractNum w:abstractNumId="3">
    <w:nsid w:val="D3806869"/>
    <w:multiLevelType w:val="singleLevel"/>
    <w:tmpl w:val="D3806869"/>
    <w:lvl w:ilvl="0" w:tentative="0">
      <w:start w:val="1"/>
      <w:numFmt w:val="decimal"/>
      <w:suff w:val="space"/>
      <w:lvlText w:val="%1."/>
      <w:lvlJc w:val="left"/>
    </w:lvl>
  </w:abstractNum>
  <w:abstractNum w:abstractNumId="4">
    <w:nsid w:val="DC59D4B2"/>
    <w:multiLevelType w:val="singleLevel"/>
    <w:tmpl w:val="DC59D4B2"/>
    <w:lvl w:ilvl="0" w:tentative="0">
      <w:start w:val="4"/>
      <w:numFmt w:val="decimal"/>
      <w:suff w:val="space"/>
      <w:lvlText w:val="%1."/>
      <w:lvlJc w:val="left"/>
    </w:lvl>
  </w:abstractNum>
  <w:abstractNum w:abstractNumId="5">
    <w:nsid w:val="1EBAE0D1"/>
    <w:multiLevelType w:val="singleLevel"/>
    <w:tmpl w:val="1EBAE0D1"/>
    <w:lvl w:ilvl="0" w:tentative="0">
      <w:start w:val="3"/>
      <w:numFmt w:val="decimal"/>
      <w:suff w:val="space"/>
      <w:lvlText w:val="%1."/>
      <w:lvlJc w:val="left"/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bordersDoNotSurroundHeader w:val="1"/>
  <w:bordersDoNotSurroundFooter w:val="1"/>
  <w:documentProtection w:enforcement="0"/>
  <w:defaultTabStop w:val="420"/>
  <w:characterSpacingControl w:val="doNotCompress"/>
  <w:hdrShapeDefaults>
    <o:shapelayout v:ext="edit">
      <o:idmap v:ext="edit" data="1"/>
    </o:shapelayout>
  </w:hdrShapeDefaults>
  <w:compat>
    <w:spaceForUL/>
    <w:ulTrailSpace/>
    <w:compatSetting w:name="compatibilityMode" w:uri="http://schemas.microsoft.com/office/word" w:val="14"/>
  </w:compat>
  <w:docVars>
    <w:docVar w:name="commondata" w:val="eyJoZGlkIjoiYzE4NmI2MGMxMGNmZjRjOWQyMTM1M2M0Y2RjNzU0ZjMifQ=="/>
  </w:docVars>
  <w:rsids>
    <w:rsidRoot w:val="001A190A"/>
    <w:rsid w:val="00080079"/>
    <w:rsid w:val="001A190A"/>
    <w:rsid w:val="002A12F7"/>
    <w:rsid w:val="00615495"/>
    <w:rsid w:val="00897A23"/>
    <w:rsid w:val="009C3199"/>
    <w:rsid w:val="00D7030B"/>
    <w:rsid w:val="045370A8"/>
    <w:rsid w:val="08720631"/>
    <w:rsid w:val="0AD41BFE"/>
    <w:rsid w:val="0CBD0903"/>
    <w:rsid w:val="1177101B"/>
    <w:rsid w:val="194C6611"/>
    <w:rsid w:val="1CDC4A25"/>
    <w:rsid w:val="1E2D387D"/>
    <w:rsid w:val="225F6C5B"/>
    <w:rsid w:val="2AF3260E"/>
    <w:rsid w:val="2C092992"/>
    <w:rsid w:val="2CB77F57"/>
    <w:rsid w:val="2F4A267B"/>
    <w:rsid w:val="36FB2618"/>
    <w:rsid w:val="3EC842F0"/>
    <w:rsid w:val="3F57057C"/>
    <w:rsid w:val="42DC2E3E"/>
    <w:rsid w:val="436B2962"/>
    <w:rsid w:val="492137B7"/>
    <w:rsid w:val="4A267B38"/>
    <w:rsid w:val="4C33695C"/>
    <w:rsid w:val="5CAB2C54"/>
    <w:rsid w:val="5D641470"/>
    <w:rsid w:val="602A7B00"/>
    <w:rsid w:val="639A51AE"/>
    <w:rsid w:val="69694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9"/>
    <w:qFormat/>
    <w:uiPriority w:val="0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5">
    <w:name w:val="Body Text"/>
    <w:basedOn w:val="1"/>
    <w:semiHidden/>
    <w:qFormat/>
    <w:uiPriority w:val="0"/>
    <w:rPr>
      <w:rFonts w:ascii="Microsoft YaHei" w:hAnsi="Microsoft YaHei" w:eastAsia="Microsoft YaHei" w:cs="Microsoft YaHei"/>
      <w:sz w:val="24"/>
      <w:szCs w:val="24"/>
    </w:rPr>
  </w:style>
  <w:style w:type="paragraph" w:styleId="6">
    <w:name w:val="footer"/>
    <w:basedOn w:val="1"/>
    <w:link w:val="10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Microsoft YaHei" w:hAnsi="Microsoft YaHei" w:eastAsia="Microsoft YaHei" w:cs="Microsoft YaHei"/>
      <w:sz w:val="24"/>
      <w:szCs w:val="24"/>
    </w:rPr>
  </w:style>
  <w:style w:type="character" w:customStyle="1" w:styleId="9">
    <w:name w:val="页眉 字符"/>
    <w:basedOn w:val="2"/>
    <w:link w:val="4"/>
    <w:qFormat/>
    <w:uiPriority w:val="0"/>
    <w:rPr>
      <w:rFonts w:eastAsia="Arial"/>
      <w:snapToGrid w:val="0"/>
      <w:color w:val="000000"/>
      <w:sz w:val="18"/>
      <w:szCs w:val="18"/>
      <w:lang w:eastAsia="en-US"/>
    </w:rPr>
  </w:style>
  <w:style w:type="character" w:customStyle="1" w:styleId="10">
    <w:name w:val="页脚 字符"/>
    <w:basedOn w:val="2"/>
    <w:link w:val="6"/>
    <w:qFormat/>
    <w:uiPriority w:val="0"/>
    <w:rPr>
      <w:rFonts w:eastAsia="Arial"/>
      <w:snapToGrid w:val="0"/>
      <w:color w:val="00000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7" Type="http://schemas.openxmlformats.org/officeDocument/2006/relationships/fontTable" Target="fontTable.xml"/><Relationship Id="rId26" Type="http://schemas.openxmlformats.org/officeDocument/2006/relationships/customXml" Target="../customXml/item2.xml"/><Relationship Id="rId25" Type="http://schemas.openxmlformats.org/officeDocument/2006/relationships/numbering" Target="numbering.xml"/><Relationship Id="rId24" Type="http://schemas.openxmlformats.org/officeDocument/2006/relationships/customXml" Target="../customXml/item1.xml"/><Relationship Id="rId23" Type="http://schemas.openxmlformats.org/officeDocument/2006/relationships/image" Target="media/image6.png"/><Relationship Id="rId22" Type="http://schemas.openxmlformats.org/officeDocument/2006/relationships/image" Target="media/image5.png"/><Relationship Id="rId21" Type="http://schemas.openxmlformats.org/officeDocument/2006/relationships/image" Target="media/image4.png"/><Relationship Id="rId20" Type="http://schemas.openxmlformats.org/officeDocument/2006/relationships/image" Target="media/image3.png"/><Relationship Id="rId2" Type="http://schemas.openxmlformats.org/officeDocument/2006/relationships/settings" Target="settings.xml"/><Relationship Id="rId19" Type="http://schemas.openxmlformats.org/officeDocument/2006/relationships/image" Target="media/image2.jpeg"/><Relationship Id="rId18" Type="http://schemas.openxmlformats.org/officeDocument/2006/relationships/theme" Target="theme/theme1.xml"/><Relationship Id="rId17" Type="http://schemas.openxmlformats.org/officeDocument/2006/relationships/header" Target="header12.xml"/><Relationship Id="rId16" Type="http://schemas.openxmlformats.org/officeDocument/2006/relationships/header" Target="header11.xml"/><Relationship Id="rId15" Type="http://schemas.openxmlformats.org/officeDocument/2006/relationships/header" Target="header10.xml"/><Relationship Id="rId14" Type="http://schemas.openxmlformats.org/officeDocument/2006/relationships/header" Target="header9.xml"/><Relationship Id="rId13" Type="http://schemas.openxmlformats.org/officeDocument/2006/relationships/header" Target="header8.xml"/><Relationship Id="rId12" Type="http://schemas.openxmlformats.org/officeDocument/2006/relationships/header" Target="header7.xml"/><Relationship Id="rId11" Type="http://schemas.openxmlformats.org/officeDocument/2006/relationships/header" Target="header6.xml"/><Relationship Id="rId10" Type="http://schemas.openxmlformats.org/officeDocument/2006/relationships/header" Target="header5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81"/>
    <customShpInfo spid="_x0000_s1080"/>
    <customShpInfo spid="_x0000_s1079"/>
    <customShpInfo spid="_x0000_s1090"/>
    <customShpInfo spid="_x0000_s1089"/>
    <customShpInfo spid="_x0000_s1088"/>
    <customShpInfo spid="_x0000_s1093"/>
    <customShpInfo spid="_x0000_s1092"/>
    <customShpInfo spid="_x0000_s1091"/>
    <customShpInfo spid="_x0000_s1096"/>
    <customShpInfo spid="_x0000_s1095"/>
    <customShpInfo spid="_x0000_s1094"/>
    <customShpInfo spid="_x0000_s205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14A6FC5-9C29-4B45-B8C1-E117F923BE6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617</Words>
  <Characters>4530</Characters>
  <Lines>8</Lines>
  <Paragraphs>2</Paragraphs>
  <TotalTime>7</TotalTime>
  <ScaleCrop>false</ScaleCrop>
  <LinksUpToDate>false</LinksUpToDate>
  <CharactersWithSpaces>5057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2022-05-07T09:45:00Z</dcterms:created>
  <dc:creator>Yandex.Translate</dc:creator>
  <dc:description>Translated with Yandex.Translate</dc:description>
  <cp:lastModifiedBy>Andrey</cp:lastModifiedBy>
  <dcterms:modified xsi:type="dcterms:W3CDTF">2026-09-18T12:57:16Z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2023-10-15T10:44:24Z</vt:filetime>
  </property>
  <property fmtid="{D5CDD505-2E9C-101B-9397-08002B2CF9AE}" pid="4" name="KSOProductBuildVer">
    <vt:lpwstr>1049-12.1.0.28032</vt:lpwstr>
  </property>
  <property fmtid="{D5CDD505-2E9C-101B-9397-08002B2CF9AE}" pid="5" name="ICV">
    <vt:lpwstr>48BB981F489B4C539F759E7FFF78E628_13</vt:lpwstr>
  </property>
  <property fmtid="{D5CDD505-2E9C-101B-9397-08002B2CF9AE}" pid="6" name="KSOTemplateDocerSaveRecord">
    <vt:lpwstr>eyJoZGlkIjoiZWZlZGEyM2EwNTJkYjZiZWEzMzZiNTkxOTc5NWY1NjIiLCJ1c2VySWQiOiI4NDIxNzk4NDA4OTYifQ==</vt:lpwstr>
  </property>
</Properties>
</file>